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image/tiff" Extension="tiff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?><Relationships xmlns="http://schemas.openxmlformats.org/package/2006/relationships"><Relationship Id="rId1" Target="word/document.xml" Type="http://schemas.openxmlformats.org/officeDocument/2006/relationships/officeDocument"/><Relationship Id="rId2" Target="docProps/core.xml" Type="http://schemas.openxmlformats.org/package/2006/relationships/metadata/core-properties"/><Relationship Id="rId3" Target="docProps/app.xml" Type="http://schemas.openxmlformats.org/officeDocument/2006/relationships/extended-propertie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FB7E2E" w:rsidTr="00FB7E2E">
        <w:trPr>
          <w:trHeight w:val="1550"/>
        </w:trPr>
        <w:tc>
          <w:tcPr>
            <w:tcW w:w="9628" w:type="dxa"/>
            <w:vAlign w:val="center"/>
          </w:tcPr>
          <w:p w:rsidR="00FB7E2E" w:rsidRPr="00FB7E2E" w:rsidRDefault="00FB7E2E" w:rsidP="00FB7E2E">
            <w:pPr>
              <w:jc w:val="center"/>
              <w:rPr>
                <w:color w:val="4472C4" w:themeColor="accent1"/>
                <w:sz w:val="56"/>
              </w:rPr>
            </w:pPr>
            <w:bookmarkStart w:id="0" w:name="_GoBack"/>
            <w:bookmarkEnd w:id="0"/>
            <w:r w:rsidRPr="00FB7E2E">
              <w:rPr>
                <w:color w:val="4472C4" w:themeColor="accent1"/>
                <w:sz w:val="56"/>
              </w:rPr>
              <w:t>RELAZIONE DI CALCOLO</w:t>
            </w:r>
          </w:p>
          <w:p w:rsidR="00FB7E2E" w:rsidRPr="00FB7E2E" w:rsidRDefault="00FB7E2E" w:rsidP="00FB7E2E">
            <w:pPr>
              <w:jc w:val="center"/>
              <w:rPr>
                <w:color w:val="4472C4" w:themeColor="accent1"/>
                <w:sz w:val="56"/>
              </w:rPr>
            </w:pPr>
            <w:r w:rsidRPr="00FB7E2E">
              <w:rPr>
                <w:color w:val="4472C4" w:themeColor="accent1"/>
                <w:sz w:val="56"/>
              </w:rPr>
              <w:t>RINFORZO CON SISTEMA FRP</w:t>
            </w:r>
          </w:p>
          <w:p w:rsidR="00FB7E2E" w:rsidRDefault="00FB7E2E"/>
        </w:tc>
      </w:tr>
      <w:tr w:rsidR="00FB7E2E" w:rsidTr="00FB7E2E">
        <w:tc>
          <w:tcPr>
            <w:tcW w:w="9628" w:type="dxa"/>
            <w:vAlign w:val="center"/>
          </w:tcPr>
          <w:p w:rsidR="00FB7E2E" w:rsidRDefault="00FB7E2E"/>
          <w:p w:rsidR="00FB7E2E" w:rsidRDefault="00FB7E2E"/>
          <w:p w:rsidR="005033FC" w:rsidRDefault="005033FC"/>
          <w:p w:rsidR="005033FC" w:rsidRDefault="005033FC"/>
          <w:p w:rsidR="005033FC" w:rsidRDefault="005033FC"/>
          <w:p w:rsidR="005033FC" w:rsidRDefault="005033FC"/>
          <w:p w:rsidR="005033FC" w:rsidRDefault="005033FC"/>
          <w:p w:rsidR="005033FC" w:rsidRDefault="005033FC"/>
          <w:p w:rsidR="005033FC" w:rsidRDefault="005033FC"/>
          <w:p w:rsidR="005033FC" w:rsidRDefault="005033FC">
            <w:r>
              <w:rPr>
                <w:noProof/>
                <w:lang w:eastAsia="it-IT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82550</wp:posOffset>
                  </wp:positionV>
                  <wp:extent cx="5804535" cy="2992120"/>
                  <wp:effectExtent l="0" t="0" r="5715" b="0"/>
                  <wp:wrapNone/>
                  <wp:docPr id="3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1" t="21958" r="1866" b="29144"/>
                          <a:stretch/>
                        </pic:blipFill>
                        <pic:spPr bwMode="auto">
                          <a:xfrm>
                            <a:off x="0" y="0"/>
                            <a:ext cx="5804535" cy="299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5033FC" w:rsidRDefault="005033FC"/>
          <w:p w:rsidR="005033FC" w:rsidRDefault="005033FC"/>
          <w:p w:rsidR="005033FC" w:rsidRDefault="005033FC"/>
          <w:p w:rsidR="005033FC" w:rsidRDefault="005033FC"/>
          <w:p w:rsidR="005033FC" w:rsidRDefault="005033FC"/>
          <w:p w:rsidR="005033FC" w:rsidRDefault="005033FC"/>
          <w:p w:rsidR="005033FC" w:rsidRDefault="005033FC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B7E2E" w:rsidRDefault="00FB7E2E"/>
          <w:p w:rsidR="00F368F3" w:rsidRDefault="00F368F3"/>
          <w:p w:rsidR="00FB7E2E" w:rsidRDefault="00FB7E2E"/>
          <w:p w:rsidR="00FB7E2E" w:rsidRDefault="00FB7E2E"/>
        </w:tc>
      </w:tr>
      <w:tr w:rsidR="00FB7E2E" w:rsidTr="00FB7E2E">
        <w:tc>
          <w:tcPr>
            <w:tcW w:w="9628" w:type="dxa"/>
            <w:vAlign w:val="center"/>
          </w:tcPr>
          <w:p w:rsidR="00FB7E2E" w:rsidRDefault="00FB7E2E">
            <w:r>
              <w:t>Committente:</w:t>
            </w:r>
          </w:p>
          <w:p w:rsidR="00FB7E2E" w:rsidRDefault="00FB7E2E"/>
        </w:tc>
      </w:tr>
      <w:tr w:rsidR="00FB7E2E" w:rsidTr="00FB7E2E">
        <w:tc>
          <w:tcPr>
            <w:tcW w:w="9628" w:type="dxa"/>
            <w:vAlign w:val="center"/>
          </w:tcPr>
          <w:p w:rsidR="00FB7E2E" w:rsidRDefault="00FB7E2E">
            <w:r>
              <w:t>Progettista:</w:t>
            </w:r>
          </w:p>
          <w:p w:rsidR="00FB7E2E" w:rsidRDefault="00FB7E2E"/>
        </w:tc>
      </w:tr>
      <w:tr w:rsidR="00FB7E2E" w:rsidTr="00FB7E2E">
        <w:tc>
          <w:tcPr>
            <w:tcW w:w="9628" w:type="dxa"/>
            <w:vAlign w:val="center"/>
          </w:tcPr>
          <w:p w:rsidR="00FB7E2E" w:rsidRDefault="00FB7E2E">
            <w:r>
              <w:t>Direttore dei Lavori:</w:t>
            </w:r>
          </w:p>
          <w:p w:rsidR="00FB7E2E" w:rsidRDefault="00FB7E2E"/>
        </w:tc>
      </w:tr>
      <w:tr w:rsidR="00FB7E2E" w:rsidTr="00FB7E2E">
        <w:tc>
          <w:tcPr>
            <w:tcW w:w="9628" w:type="dxa"/>
            <w:vAlign w:val="center"/>
          </w:tcPr>
          <w:p w:rsidR="00FB7E2E" w:rsidRDefault="00FB7E2E">
            <w:r>
              <w:t>Impresa:</w:t>
            </w:r>
          </w:p>
          <w:p w:rsidR="00FB7E2E" w:rsidRDefault="00FB7E2E"/>
        </w:tc>
      </w:tr>
      <w:tr w:rsidR="00FB7E2E" w:rsidTr="00FB7E2E">
        <w:tc>
          <w:tcPr>
            <w:tcW w:w="9628" w:type="dxa"/>
            <w:vAlign w:val="center"/>
          </w:tcPr>
          <w:p w:rsidR="00FB7E2E" w:rsidRDefault="00FB7E2E">
            <w:r>
              <w:t>Collaudatore:</w:t>
            </w:r>
          </w:p>
          <w:p w:rsidR="00FB7E2E" w:rsidRDefault="00FB7E2E"/>
        </w:tc>
      </w:tr>
    </w:tbl>
    <w:p w:rsidR="00DB479E" w:rsidRDefault="00DB479E">
      <w:pPr>
        <w:rPr>
          <w:caps/>
          <w:color w:val="FFFFFF" w:themeColor="background1"/>
          <w:spacing w:val="15"/>
          <w:sz w:val="22"/>
          <w:szCs w:val="22"/>
        </w:rPr>
      </w:pPr>
      <w:r>
        <w:br w:type="page"/>
      </w:r>
    </w:p>
    <w:sdt>
      <w:sdtPr>
        <w:rPr>
          <w:caps w:val="0"/>
          <w:color w:val="auto"/>
          <w:spacing w:val="0"/>
          <w:sz w:val="20"/>
          <w:szCs w:val="20"/>
        </w:rPr>
        <w:id w:val="56962323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C7F74" w:rsidRDefault="003C7F74" w:rsidP="003C7F74">
          <w:pPr>
            <w:pStyle w:val="Titolosommario"/>
          </w:pPr>
          <w:r>
            <w:t>Sommario</w:t>
          </w:r>
        </w:p>
        <w:p w:rsidR="00F368F3" w:rsidRDefault="00DB5988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r>
            <w:fldChar w:fldCharType="begin"/>
          </w:r>
          <w:r w:rsidR="003C7F74">
            <w:instrText xml:space="preserve"> TOC \o "1-3" \h \z \u </w:instrText>
          </w:r>
          <w:r>
            <w:fldChar w:fldCharType="separate"/>
          </w:r>
          <w:hyperlink w:anchor="_Toc24981956" w:history="1">
            <w:r w:rsidR="00F368F3" w:rsidRPr="00683860">
              <w:rPr>
                <w:rStyle w:val="Collegamentoipertestuale"/>
                <w:noProof/>
              </w:rPr>
              <w:t>Inquadramento</w:t>
            </w:r>
            <w:r w:rsidR="00F368F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57" w:history="1">
            <w:r w:rsidR="00F368F3" w:rsidRPr="00683860">
              <w:rPr>
                <w:rStyle w:val="Collegamentoipertestuale"/>
                <w:noProof/>
              </w:rPr>
              <w:t>Descrizione dell’intervento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_Toc24981957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3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58" w:history="1">
            <w:r w:rsidR="00F368F3" w:rsidRPr="00683860">
              <w:rPr>
                <w:rStyle w:val="Collegamentoipertestuale"/>
                <w:noProof/>
              </w:rPr>
              <w:t>Normativa di riferimento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_Toc24981958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3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59" w:history="1">
            <w:r w:rsidR="00F368F3" w:rsidRPr="00683860">
              <w:rPr>
                <w:rStyle w:val="Collegamentoipertestuale"/>
                <w:noProof/>
              </w:rPr>
              <w:t>Geometria della sezione esistente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_Toc24981959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3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0" w:history="1">
            <w:r w:rsidR="00F368F3" w:rsidRPr="00683860">
              <w:rPr>
                <w:rStyle w:val="Collegamentoipertestuale"/>
                <w:noProof/>
              </w:rPr>
              <w:t>Materiali esistenti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_Toc24981960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4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1" w:history="1">
            <w:r w:rsidR="00F368F3" w:rsidRPr="00683860">
              <w:rPr>
                <w:rStyle w:val="Collegamentoipertestuale"/>
                <w:noProof/>
              </w:rPr>
              <w:t>Livello di conoscenza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_Toc24981961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4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2" w:history="1">
            <w:r w:rsidR="00F368F3" w:rsidRPr="00683860">
              <w:rPr>
                <w:rStyle w:val="Collegamentoipertestuale"/>
                <w:noProof/>
              </w:rPr>
              <w:t>Caratteristiche meccaniche dei materiali esistenti di progetto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_Toc24981962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4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3" w:history="1">
            <w:r w:rsidR="00F368F3" w:rsidRPr="00683860">
              <w:rPr>
                <w:rStyle w:val="Collegamentoipertestuale"/>
                <w:noProof/>
              </w:rPr>
              <w:t>Sollecitazioni agenti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_Toc24981963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5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4" w:history="1">
            <w:r w:rsidR="00F368F3" w:rsidRPr="00683860">
              <w:rPr>
                <w:rStyle w:val="Collegamentoipertestuale"/>
                <w:noProof/>
              </w:rPr>
              <w:t>Verifica della sezione esistente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_Toc24981964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5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5" w:history="1">
            <w:r w:rsidR="00F368F3" w:rsidRPr="00683860">
              <w:rPr>
                <w:rStyle w:val="Collegamentoipertestuale"/>
                <w:noProof/>
              </w:rPr>
              <w:t>Tipologia di rinforzo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_Toc24981965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5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6" w:history="1">
            <w:r w:rsidR="00F368F3" w:rsidRPr="00683860">
              <w:rPr>
                <w:rStyle w:val="Collegamentoipertestuale"/>
                <w:noProof/>
              </w:rPr>
              <w:t>Caratteristiche meccaniche del rinforzo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_Toc24981966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5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7" w:history="1">
            <w:r w:rsidR="00F368F3" w:rsidRPr="00683860">
              <w:rPr>
                <w:rStyle w:val="Collegamentoipertestuale"/>
                <w:noProof/>
              </w:rPr>
              <w:t>Dimensionamento del rinforzo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_Toc24981967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5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F368F3" w:rsidRDefault="002403A5">
          <w:pPr>
            <w:pStyle w:val="Sommario1"/>
            <w:tabs>
              <w:tab w:val="right" w:leader="dot" w:pos="9628"/>
            </w:tabs>
            <w:rPr>
              <w:noProof/>
              <w:sz w:val="22"/>
              <w:szCs w:val="22"/>
              <w:lang w:eastAsia="it-IT"/>
            </w:rPr>
          </w:pPr>
          <w:hyperlink w:anchor="_Toc24981968" w:history="1">
            <w:r w:rsidR="00F368F3" w:rsidRPr="00683860">
              <w:rPr>
                <w:rStyle w:val="Collegamentoipertestuale"/>
                <w:noProof/>
              </w:rPr>
              <w:t>Verifica della sezione rinforzata</w:t>
            </w:r>
            <w:r w:rsidR="00F368F3">
              <w:rPr>
                <w:noProof/>
                <w:webHidden/>
              </w:rPr>
              <w:tab/>
            </w:r>
            <w:r w:rsidR="00DB5988">
              <w:rPr>
                <w:noProof/>
                <w:webHidden/>
              </w:rPr>
              <w:fldChar w:fldCharType="begin"/>
            </w:r>
            <w:r w:rsidR="00F368F3">
              <w:rPr>
                <w:noProof/>
                <w:webHidden/>
              </w:rPr>
              <w:instrText xml:space="preserve"> PAGEREF _Toc24981968 \h </w:instrText>
            </w:r>
            <w:r w:rsidR="00DB5988">
              <w:rPr>
                <w:noProof/>
                <w:webHidden/>
              </w:rPr>
            </w:r>
            <w:r w:rsidR="00DB5988">
              <w:rPr>
                <w:noProof/>
                <w:webHidden/>
              </w:rPr>
              <w:fldChar w:fldCharType="separate"/>
            </w:r>
            <w:r w:rsidR="00F368F3">
              <w:rPr>
                <w:noProof/>
                <w:webHidden/>
              </w:rPr>
              <w:t>11</w:t>
            </w:r>
            <w:r w:rsidR="00DB5988">
              <w:rPr>
                <w:noProof/>
                <w:webHidden/>
              </w:rPr>
              <w:fldChar w:fldCharType="end"/>
            </w:r>
          </w:hyperlink>
        </w:p>
        <w:p w:rsidR="003C7F74" w:rsidRDefault="00DB5988" w:rsidP="003C7F74">
          <w:r>
            <w:rPr>
              <w:b/>
              <w:bCs/>
            </w:rPr>
            <w:fldChar w:fldCharType="end"/>
          </w:r>
        </w:p>
      </w:sdtContent>
    </w:sdt>
    <w:p w:rsidR="003C7F74" w:rsidRDefault="003C7F74" w:rsidP="003C7F74">
      <w:pPr>
        <w:rPr>
          <w:caps/>
          <w:color w:val="FFFFFF" w:themeColor="background1"/>
          <w:spacing w:val="15"/>
          <w:sz w:val="22"/>
          <w:szCs w:val="22"/>
        </w:rPr>
      </w:pPr>
      <w:r>
        <w:t xml:space="preserve"> </w:t>
      </w:r>
      <w:r>
        <w:br w:type="page"/>
      </w:r>
    </w:p>
    <w:p w:rsidR="00F34676" w:rsidRPr="00F34676" w:rsidRDefault="002B7400" w:rsidP="00F34676">
      <w:pPr>
        <w:pStyle w:val="Titolo1"/>
        <w:spacing w:before="0"/>
      </w:pPr>
      <w:bookmarkStart w:id="1" w:name="_Toc24981956"/>
      <w:r w:rsidRPr="00626D89">
        <w:lastRenderedPageBreak/>
        <w:t>Inquadramento</w:t>
      </w:r>
      <w:bookmarkEnd w:id="1"/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2B7400" w:rsidRDefault="002B7400" w:rsidP="0045219B">
      <w:pPr>
        <w:spacing w:before="0" w:after="0"/>
        <w:jc w:val="both"/>
        <w:rPr>
          <w:rFonts w:cstheme="minorHAnsi"/>
        </w:rPr>
      </w:pPr>
      <w:r w:rsidRPr="00626D89">
        <w:rPr>
          <w:rFonts w:cstheme="minorHAnsi"/>
        </w:rPr>
        <w:t xml:space="preserve">L’intervento riguarda il </w:t>
      </w:r>
      <w:r w:rsidR="00E37607">
        <w:rPr>
          <w:rFonts w:cstheme="minorHAnsi"/>
        </w:rPr>
        <w:t>rinforzo</w:t>
      </w:r>
      <w:r w:rsidRPr="00626D89">
        <w:rPr>
          <w:rFonts w:cstheme="minorHAnsi"/>
        </w:rPr>
        <w:t xml:space="preserve"> di</w:t>
      </w:r>
      <w:r w:rsidR="005033FC">
        <w:rPr>
          <w:rFonts w:cstheme="minorHAnsi"/>
        </w:rPr>
        <w:t xml:space="preserve"> una trave </w:t>
      </w:r>
      <w:r w:rsidRPr="00626D89">
        <w:rPr>
          <w:rFonts w:cstheme="minorHAnsi"/>
        </w:rPr>
        <w:t xml:space="preserve">in c.a. di un edificio di proprietà </w:t>
      </w:r>
      <w:r w:rsidRPr="000E00B5">
        <w:rPr>
          <w:rFonts w:cstheme="minorHAnsi"/>
          <w:color w:val="2E74B5" w:themeColor="accent5" w:themeShade="BF"/>
        </w:rPr>
        <w:t>&lt;del sig./della sig.ra NOME COGNOME COMMITTENTE&gt;</w:t>
      </w:r>
      <w:r w:rsidRPr="00626D89">
        <w:rPr>
          <w:rFonts w:cstheme="minorHAnsi"/>
        </w:rPr>
        <w:t xml:space="preserve"> situato nel comune di </w:t>
      </w:r>
      <w:r w:rsidRPr="000E00B5">
        <w:rPr>
          <w:rFonts w:cstheme="minorHAnsi"/>
          <w:color w:val="2E74B5" w:themeColor="accent5" w:themeShade="BF"/>
        </w:rPr>
        <w:t>&lt;COMUNE (PROVINCIA)&gt;</w:t>
      </w:r>
      <w:r w:rsidRPr="00626D89">
        <w:rPr>
          <w:rFonts w:cstheme="minorHAnsi"/>
        </w:rPr>
        <w:t xml:space="preserve"> alla via </w:t>
      </w:r>
      <w:r w:rsidRPr="000E00B5">
        <w:rPr>
          <w:rFonts w:cstheme="minorHAnsi"/>
          <w:color w:val="2E74B5" w:themeColor="accent5" w:themeShade="BF"/>
        </w:rPr>
        <w:t>&lt;NOME STRADA, CIVICO&gt;</w:t>
      </w:r>
      <w:r w:rsidRPr="00626D89">
        <w:rPr>
          <w:rFonts w:cstheme="minorHAnsi"/>
        </w:rPr>
        <w:t xml:space="preserve">. </w:t>
      </w:r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800E7E" w:rsidRDefault="00DB479E" w:rsidP="0045219B">
      <w:pPr>
        <w:pStyle w:val="Titolo1"/>
        <w:spacing w:before="0"/>
      </w:pPr>
      <w:bookmarkStart w:id="2" w:name="_Toc24981957"/>
      <w:r w:rsidRPr="00DB479E">
        <w:t>Descrizione dell’intervento</w:t>
      </w:r>
      <w:bookmarkEnd w:id="2"/>
    </w:p>
    <w:p w:rsidR="004E4322" w:rsidRDefault="004E4322" w:rsidP="0045219B">
      <w:pPr>
        <w:spacing w:before="0" w:after="0"/>
        <w:jc w:val="both"/>
      </w:pPr>
    </w:p>
    <w:p w:rsidR="009975FC" w:rsidRDefault="009975FC" w:rsidP="009975FC">
      <w:pPr>
        <w:spacing w:before="0" w:after="0"/>
        <w:jc w:val="both"/>
      </w:pPr>
      <w:r>
        <w:t xml:space="preserve">L’intervento riguarda il rinforzo a taglio di una trave in c.a. mediante applicazione di tessuti in fibra di </w:t>
      </w:r>
      <w:r>
        <w:rPr>
          <w:color w:val="2E74B5" w:themeColor="accent5" w:themeShade="BF"/>
        </w:rPr>
        <w:t> </w:t>
      </w:r>
      <w:r>
        <w:t xml:space="preserve">tipo </w:t>
      </w:r>
      <w:r>
        <w:rPr>
          <w:color w:val="2E74B5" w:themeColor="accent5" w:themeShade="BF"/>
        </w:rPr>
        <w:t>MAPEWRAP C UNI-AX HM 300</w:t>
      </w:r>
      <w:r>
        <w:t xml:space="preserve"> della Mapei S.p.A. con rispettivo ciclo epossidico.</w:t>
      </w:r>
    </w:p>
    <w:p w:rsidR="009975FC" w:rsidRDefault="009975FC" w:rsidP="009975FC">
      <w:pPr>
        <w:spacing w:before="0" w:after="0"/>
        <w:jc w:val="both"/>
      </w:pPr>
      <w:r>
        <w:t xml:space="preserve"> </w:t>
      </w:r>
    </w:p>
    <w:p w:rsidR="009975FC" w:rsidRDefault="009975FC" w:rsidP="009975FC">
      <w:pPr>
        <w:pStyle w:val="Titolo1"/>
        <w:spacing w:before="0"/>
      </w:pPr>
      <w:bookmarkStart w:id="3" w:name="_Toc78449451"/>
      <w:r>
        <w:t>Normativa di riferimento</w:t>
      </w:r>
      <w:bookmarkEnd w:id="3"/>
    </w:p>
    <w:p w:rsidR="009975FC" w:rsidRDefault="009975FC" w:rsidP="009975FC">
      <w:pPr>
        <w:spacing w:before="0" w:after="0"/>
        <w:jc w:val="both"/>
        <w:rPr>
          <w:rFonts w:cstheme="minorHAnsi"/>
        </w:rPr>
      </w:pPr>
    </w:p>
    <w:p w:rsidR="009975FC" w:rsidRDefault="009975FC" w:rsidP="009975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Il dimensionamento e le verifiche sono condotti in conformità a:</w:t>
      </w:r>
    </w:p>
    <w:p w:rsidR="009975FC" w:rsidRDefault="009975FC" w:rsidP="009975FC">
      <w:pPr>
        <w:pStyle w:val="Paragrafoelenco"/>
        <w:numPr>
          <w:ilvl w:val="0"/>
          <w:numId w:val="13"/>
        </w:numPr>
        <w:spacing w:before="0" w:after="0"/>
        <w:jc w:val="both"/>
        <w:rPr>
          <w:rFonts w:cstheme="minorHAnsi"/>
          <w:color w:val="000000" w:themeColor="text1"/>
        </w:rPr>
      </w:pPr>
      <w:r>
        <w:rPr>
          <w:rFonts w:cstheme="minorHAnsi"/>
          <w:i/>
          <w:color w:val="000000" w:themeColor="text1"/>
        </w:rPr>
        <w:t>Aggiornamento delle Norme Tecniche per le Costruzioni</w:t>
      </w:r>
      <w:r>
        <w:rPr>
          <w:rFonts w:cstheme="minorHAnsi"/>
          <w:color w:val="000000" w:themeColor="text1"/>
        </w:rPr>
        <w:t xml:space="preserve"> di cui al Decreto 17 gennaio 2018 e successive </w:t>
      </w:r>
      <w:r>
        <w:rPr>
          <w:rFonts w:cstheme="minorHAnsi"/>
          <w:i/>
          <w:color w:val="000000" w:themeColor="text1"/>
        </w:rPr>
        <w:t>Istruzioni per l’applicazione dell’Aggiornamento delle Norme Tecniche per le Costruzioni</w:t>
      </w:r>
      <w:r>
        <w:rPr>
          <w:rFonts w:cstheme="minorHAnsi"/>
          <w:color w:val="000000" w:themeColor="text1"/>
        </w:rPr>
        <w:t xml:space="preserve"> di cui alla Circolare n. 7 del 21 gennaio 2019;  </w:t>
      </w:r>
    </w:p>
    <w:p w:rsidR="009975FC" w:rsidRDefault="009975FC" w:rsidP="009975FC">
      <w:pPr>
        <w:pStyle w:val="Paragrafoelenco"/>
        <w:numPr>
          <w:ilvl w:val="0"/>
          <w:numId w:val="13"/>
        </w:numPr>
        <w:spacing w:before="0" w:after="0"/>
        <w:jc w:val="both"/>
        <w:rPr>
          <w:rFonts w:cstheme="minorHAnsi"/>
          <w:color w:val="000000" w:themeColor="text1"/>
        </w:rPr>
      </w:pPr>
      <w:r>
        <w:rPr>
          <w:rFonts w:cstheme="minorHAnsi"/>
          <w:i/>
          <w:color w:val="000000" w:themeColor="text1"/>
        </w:rPr>
        <w:t xml:space="preserve">Istruzioni per la Progettazione, l’Esecuzione ed il Controllo di Interventi di Consolidamento Statico mediante l’utilizzo di Compositi </w:t>
      </w:r>
      <w:proofErr w:type="spellStart"/>
      <w:r>
        <w:rPr>
          <w:rFonts w:cstheme="minorHAnsi"/>
          <w:i/>
          <w:color w:val="000000" w:themeColor="text1"/>
        </w:rPr>
        <w:t>Fibrorinforzati</w:t>
      </w:r>
      <w:proofErr w:type="spellEnd"/>
      <w:r>
        <w:rPr>
          <w:rFonts w:cstheme="minorHAnsi"/>
          <w:i/>
          <w:color w:val="000000" w:themeColor="text1"/>
        </w:rPr>
        <w:t xml:space="preserve"> </w:t>
      </w:r>
      <w:r>
        <w:rPr>
          <w:rFonts w:cstheme="minorHAnsi"/>
          <w:color w:val="000000" w:themeColor="text1"/>
        </w:rPr>
        <w:t>di cui al CNR DT 200 R1/2013.</w:t>
      </w:r>
    </w:p>
    <w:p w:rsidR="004E4322" w:rsidRPr="000E00B5" w:rsidRDefault="004E4322" w:rsidP="004E4322">
      <w:pPr>
        <w:spacing w:before="0" w:after="0"/>
        <w:jc w:val="both"/>
        <w:rPr>
          <w:rFonts w:cstheme="minorHAnsi"/>
          <w:color w:val="2E74B5" w:themeColor="accent5" w:themeShade="BF"/>
        </w:rPr>
      </w:pPr>
    </w:p>
    <w:p w:rsidR="002B7400" w:rsidRPr="00626D89" w:rsidRDefault="002B7400" w:rsidP="0045219B">
      <w:pPr>
        <w:pStyle w:val="Titolo1"/>
        <w:spacing w:before="0"/>
      </w:pPr>
      <w:bookmarkStart w:id="4" w:name="_Toc24981959"/>
      <w:r w:rsidRPr="00626D89">
        <w:t>Geometria della sezione esistente</w:t>
      </w:r>
      <w:bookmarkEnd w:id="4"/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/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</w:p>
    <w:p w:rsidR="00273FA0" w:rsidRDefault="00273FA0" w:rsidP="00FA35AF">
      <w:pPr>
        <w:spacing w:before="0" w:after="0"/>
        <w:jc w:val="both"/>
        <w:rPr>
          <w:rFonts w:cstheme="minorHAnsi"/>
          <w:noProof/>
          <w:lang w:eastAsia="it-IT"/>
        </w:rPr>
      </w:pPr>
    </w:p>
    <w:p w:rsidR="00273FA0" w:rsidRDefault="00273FA0" w:rsidP="00FA35AF">
      <w:pPr>
        <w:spacing w:before="0" w:after="0"/>
        <w:jc w:val="both"/>
        <w:rPr>
          <w:rFonts w:cstheme="minorHAnsi"/>
        </w:rPr>
      </w:pPr>
    </w:p>
    <w:p>
      <w:pPr>
        <w:jc w:val="both"/>
      </w:pPr>
      <w:r>
        <w:drawing>
          <wp:inline distT="0" distR="0" distB="0" distL="0">
            <wp:extent cx="2540000" cy="2540000"/>
            <wp:docPr id="2" name="Drawing 2" descr="/tmp/mapei/zip/8239/1714981579507/img_sezione.png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tmp/mapei/zip/8239/1714981579507/img_sezione.png"/>
                    <pic:cNvPicPr>
                      <a:picLocks noChangeAspect="true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400" w:rsidRPr="00646DD5" w:rsidRDefault="002B7400" w:rsidP="0045219B">
      <w:pPr>
        <w:pStyle w:val="Titolo1"/>
        <w:spacing w:before="0"/>
      </w:pPr>
      <w:bookmarkStart w:id="5" w:name="_Toc24981960"/>
      <w:r w:rsidRPr="00646DD5">
        <w:t>Materiali esistenti</w:t>
      </w:r>
      <w:bookmarkEnd w:id="5"/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9975FC" w:rsidRDefault="009975FC" w:rsidP="009975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Le caratteristiche meccaniche del calcestruzzo esistente sono:</w:t>
      </w:r>
    </w:p>
    <w:p w:rsidR="009975FC" w:rsidRDefault="009975FC" w:rsidP="009975FC">
      <w:pPr>
        <w:pStyle w:val="Paragrafoelenco"/>
        <w:numPr>
          <w:ilvl w:val="0"/>
          <w:numId w:val="14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>Resistenza cilindrica media a compressione</w:t>
      </w:r>
      <w:r>
        <w:rPr>
          <w:rFonts w:cstheme="minorHAnsi"/>
        </w:rPr>
        <w:tab/>
        <w:t xml:space="preserve"> </w:t>
      </w:r>
      <w:proofErr w:type="spellStart"/>
      <w:r>
        <w:rPr>
          <w:rFonts w:cstheme="minorHAnsi"/>
          <w:i/>
        </w:rPr>
        <w:t>f</w:t>
      </w:r>
      <w:r>
        <w:rPr>
          <w:rFonts w:cstheme="minorHAnsi"/>
          <w:i/>
          <w:vertAlign w:val="subscript"/>
        </w:rPr>
        <w:t>cm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color w:val="2E74B5" w:themeColor="accent5" w:themeShade="BF"/>
        </w:rPr>
        <w:t>20.0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MPa</w:t>
      </w:r>
      <w:proofErr w:type="spellEnd"/>
    </w:p>
    <w:p w:rsidR="009975FC" w:rsidRDefault="009975FC" w:rsidP="009975FC">
      <w:pPr>
        <w:pStyle w:val="Paragrafoelenco"/>
        <w:numPr>
          <w:ilvl w:val="0"/>
          <w:numId w:val="14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Modulo elastico medio a compressione </w:t>
      </w:r>
      <w:proofErr w:type="spellStart"/>
      <w:r>
        <w:rPr>
          <w:rFonts w:cstheme="minorHAnsi"/>
          <w:i/>
        </w:rPr>
        <w:t>E</w:t>
      </w:r>
      <w:r>
        <w:rPr>
          <w:rFonts w:cstheme="minorHAnsi"/>
          <w:i/>
          <w:vertAlign w:val="subscript"/>
        </w:rPr>
        <w:t>m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color w:val="2E74B5" w:themeColor="accent5" w:themeShade="BF"/>
        </w:rPr>
        <w:t>0.0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MPa</w:t>
      </w:r>
      <w:proofErr w:type="spellEnd"/>
    </w:p>
    <w:p w:rsidR="009975FC" w:rsidRDefault="009975FC" w:rsidP="009975FC">
      <w:pPr>
        <w:spacing w:before="0" w:after="0"/>
        <w:jc w:val="both"/>
        <w:rPr>
          <w:rFonts w:cstheme="minorHAnsi"/>
        </w:rPr>
      </w:pPr>
    </w:p>
    <w:p w:rsidR="009975FC" w:rsidRDefault="009975FC" w:rsidP="009975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Le caratteristiche meccaniche dell’acciaio esistente sono:</w:t>
      </w:r>
    </w:p>
    <w:p w:rsidR="009975FC" w:rsidRDefault="009975FC" w:rsidP="009975FC">
      <w:pPr>
        <w:pStyle w:val="Paragrafoelenco"/>
        <w:numPr>
          <w:ilvl w:val="0"/>
          <w:numId w:val="15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Resistenza media a trazione </w:t>
      </w:r>
      <w:proofErr w:type="spellStart"/>
      <w:r>
        <w:rPr>
          <w:rFonts w:cstheme="minorHAnsi"/>
          <w:i/>
        </w:rPr>
        <w:t>f</w:t>
      </w:r>
      <w:r>
        <w:rPr>
          <w:rFonts w:cstheme="minorHAnsi"/>
          <w:i/>
          <w:vertAlign w:val="subscript"/>
        </w:rPr>
        <w:t>ym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color w:val="2E74B5" w:themeColor="accent5" w:themeShade="BF"/>
        </w:rPr>
        <w:t>380.0 </w:t>
      </w:r>
      <w:proofErr w:type="spellStart"/>
      <w:r>
        <w:rPr>
          <w:rFonts w:cstheme="minorHAnsi"/>
        </w:rPr>
        <w:t>MPa</w:t>
      </w:r>
      <w:proofErr w:type="spellEnd"/>
    </w:p>
    <w:p w:rsidR="009975FC" w:rsidRDefault="009975FC" w:rsidP="009975FC">
      <w:pPr>
        <w:pStyle w:val="Paragrafoelenco"/>
        <w:numPr>
          <w:ilvl w:val="0"/>
          <w:numId w:val="15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Modulo elastico medio a trazione </w:t>
      </w:r>
      <w:r>
        <w:rPr>
          <w:rFonts w:cstheme="minorHAnsi"/>
          <w:i/>
        </w:rPr>
        <w:t>E</w:t>
      </w:r>
      <w:r>
        <w:rPr>
          <w:rFonts w:cstheme="minorHAnsi"/>
          <w:i/>
          <w:vertAlign w:val="subscript"/>
        </w:rPr>
        <w:t>s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color w:val="2E74B5" w:themeColor="accent5" w:themeShade="BF"/>
        </w:rPr>
        <w:t>210000.0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MPa</w:t>
      </w:r>
      <w:proofErr w:type="spellEnd"/>
    </w:p>
    <w:p w:rsidR="009975FC" w:rsidRDefault="009975FC" w:rsidP="009975FC">
      <w:pPr>
        <w:pStyle w:val="Paragrafoelenco"/>
        <w:numPr>
          <w:ilvl w:val="0"/>
          <w:numId w:val="15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Allungamento allo snervamento </w:t>
      </w:r>
      <w:proofErr w:type="spellStart"/>
      <w:r>
        <w:rPr>
          <w:rFonts w:cstheme="minorHAnsi"/>
          <w:i/>
        </w:rPr>
        <w:t>ε</w:t>
      </w:r>
      <w:r>
        <w:rPr>
          <w:rFonts w:cstheme="minorHAnsi"/>
          <w:i/>
          <w:vertAlign w:val="subscript"/>
        </w:rPr>
        <w:t>sy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color w:val="2E74B5" w:themeColor="accent5" w:themeShade="BF"/>
        </w:rPr>
        <w:t>0.0</w:t>
      </w:r>
      <w:r>
        <w:rPr>
          <w:rFonts w:cstheme="minorHAnsi"/>
        </w:rPr>
        <w:t xml:space="preserve"> %</w:t>
      </w:r>
    </w:p>
    <w:p w:rsidR="009975FC" w:rsidRDefault="009975FC" w:rsidP="009975FC">
      <w:pPr>
        <w:spacing w:before="0" w:after="0"/>
        <w:jc w:val="both"/>
        <w:rPr>
          <w:rFonts w:cstheme="minorHAnsi"/>
          <w:highlight w:val="yellow"/>
        </w:rPr>
      </w:pPr>
    </w:p>
    <w:p w:rsidR="009975FC" w:rsidRDefault="009975FC" w:rsidP="009975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 </w:t>
      </w:r>
    </w:p>
    <w:p w:rsidR="004E4322" w:rsidRPr="005033FC" w:rsidRDefault="004E4322" w:rsidP="004E4322">
      <w:pPr>
        <w:spacing w:before="0" w:after="0"/>
        <w:jc w:val="both"/>
        <w:rPr>
          <w:rFonts w:cstheme="minorHAnsi"/>
        </w:rPr>
      </w:pPr>
    </w:p>
    <w:p w:rsidR="002B7400" w:rsidRPr="00646DD5" w:rsidRDefault="002B7400" w:rsidP="0045219B">
      <w:pPr>
        <w:pStyle w:val="Titolo1"/>
        <w:spacing w:before="0"/>
      </w:pPr>
      <w:bookmarkStart w:id="6" w:name="_Toc24981961"/>
      <w:r w:rsidRPr="00646DD5">
        <w:t>Livello di conoscenza</w:t>
      </w:r>
      <w:bookmarkEnd w:id="6"/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9975FC" w:rsidRDefault="009975FC" w:rsidP="009975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Sulla base degli approfondimenti effettuati nelle fasi conoscitive è stato individuato il Livello di Conoscenza LC</w:t>
      </w:r>
      <w:r>
        <w:rPr>
          <w:rFonts w:cstheme="minorHAnsi"/>
          <w:color w:val="2E74B5" w:themeColor="accent5" w:themeShade="BF"/>
        </w:rPr>
        <w:t xml:space="preserve">0 </w:t>
      </w:r>
      <w:r>
        <w:rPr>
          <w:rFonts w:cstheme="minorHAnsi"/>
        </w:rPr>
        <w:t xml:space="preserve">dei diversi parametri coinvolti nel modello e definito il correlato Fattore di Confidenza FC = </w:t>
      </w:r>
      <w:r>
        <w:rPr>
          <w:rFonts w:cstheme="minorHAnsi"/>
          <w:color w:val="2E74B5" w:themeColor="accent5" w:themeShade="BF"/>
        </w:rPr>
        <w:t>1.35</w:t>
      </w:r>
      <w:r>
        <w:rPr>
          <w:rFonts w:cstheme="minorHAnsi"/>
        </w:rPr>
        <w:t xml:space="preserve"> da utilizzare nelle verifiche di sicurezza.</w:t>
      </w:r>
    </w:p>
    <w:p w:rsidR="004E4322" w:rsidRPr="00A8058D" w:rsidRDefault="004E4322" w:rsidP="0045219B">
      <w:pPr>
        <w:spacing w:before="0" w:after="0"/>
        <w:jc w:val="both"/>
        <w:rPr>
          <w:rFonts w:cstheme="minorHAnsi"/>
        </w:rPr>
      </w:pPr>
    </w:p>
    <w:p w:rsidR="002B7400" w:rsidRPr="00CE5591" w:rsidRDefault="002B7400" w:rsidP="0045219B">
      <w:pPr>
        <w:pStyle w:val="Titolo1"/>
        <w:spacing w:before="0"/>
      </w:pPr>
      <w:bookmarkStart w:id="7" w:name="_Toc24981962"/>
      <w:r w:rsidRPr="00CE5591">
        <w:t>Caratterist</w:t>
      </w:r>
      <w:r w:rsidR="003C7F74">
        <w:t>iche</w:t>
      </w:r>
      <w:r w:rsidRPr="00CE5591">
        <w:t xml:space="preserve"> meccaniche dei materiali esistenti di progetto</w:t>
      </w:r>
      <w:bookmarkEnd w:id="7"/>
      <w:r w:rsidRPr="00CE5591">
        <w:t xml:space="preserve"> </w:t>
      </w:r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Le caratteristiche meccaniche di progetto del calcestruzzo esistente sono:</w:t>
      </w:r>
    </w:p>
    <w:p w:rsidR="00FA35AF" w:rsidRDefault="00FA35AF" w:rsidP="00FA35AF">
      <w:pPr>
        <w:pStyle w:val="Paragrafoelenco"/>
        <w:numPr>
          <w:ilvl w:val="0"/>
          <w:numId w:val="5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Resistenza a compressione di progetto (elementi/meccanismi duttili) </w:t>
      </w:r>
      <w:proofErr w:type="spellStart"/>
      <w:r w:rsidRPr="002A48C9">
        <w:rPr>
          <w:rFonts w:cstheme="minorHAnsi"/>
          <w:i/>
        </w:rPr>
        <w:t>f</w:t>
      </w:r>
      <w:r w:rsidRPr="002A48C9">
        <w:rPr>
          <w:rFonts w:cstheme="minorHAnsi"/>
          <w:i/>
          <w:vertAlign w:val="subscript"/>
        </w:rPr>
        <w:t>cd</w:t>
      </w:r>
      <w:proofErr w:type="spellEnd"/>
      <w:r>
        <w:rPr>
          <w:rFonts w:cstheme="minorHAnsi"/>
        </w:rPr>
        <w:tab/>
        <w:t>14.814814814814813</w:t>
      </w:r>
      <w:r w:rsidRPr="000E00B5">
        <w:rPr>
          <w:rFonts w:cstheme="minorHAnsi"/>
          <w:color w:val="2E74B5" w:themeColor="accent5" w:themeShade="BF"/>
        </w:rPr>
        <w:t xml:space="preserve"> </w:t>
      </w:r>
      <w:proofErr w:type="spellStart"/>
      <w:r>
        <w:rPr>
          <w:rFonts w:cstheme="minorHAnsi"/>
        </w:rPr>
        <w:t>MPa</w:t>
      </w:r>
      <w:proofErr w:type="spellEnd"/>
    </w:p>
    <w:p w:rsidR="00FA35AF" w:rsidRDefault="00FA35AF" w:rsidP="00FA35AF">
      <w:pPr>
        <w:pStyle w:val="Paragrafoelenco"/>
        <w:numPr>
          <w:ilvl w:val="0"/>
          <w:numId w:val="5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Resistenza a compressione di progetto (elementi/meccanismi fragili) </w:t>
      </w:r>
      <w:proofErr w:type="spellStart"/>
      <w:r w:rsidRPr="002A48C9">
        <w:rPr>
          <w:rFonts w:cstheme="minorHAnsi"/>
          <w:i/>
        </w:rPr>
        <w:t>f</w:t>
      </w:r>
      <w:r w:rsidRPr="002A48C9">
        <w:rPr>
          <w:rFonts w:cstheme="minorHAnsi"/>
          <w:i/>
          <w:vertAlign w:val="subscript"/>
        </w:rPr>
        <w:t>cd</w:t>
      </w:r>
      <w:proofErr w:type="spellEnd"/>
      <w:r>
        <w:rPr>
          <w:rFonts w:cstheme="minorHAnsi"/>
        </w:rPr>
        <w:tab/>
        <w:t>0.0 </w:t>
      </w:r>
      <w:proofErr w:type="spellStart"/>
      <w:r>
        <w:rPr>
          <w:rFonts w:cstheme="minorHAnsi"/>
        </w:rPr>
        <w:t>MPa</w:t>
      </w:r>
      <w:proofErr w:type="spellEnd"/>
    </w:p>
    <w:p w:rsidR="00FA35AF" w:rsidRDefault="00FA35AF" w:rsidP="00FA35AF">
      <w:pPr>
        <w:spacing w:before="0" w:after="0"/>
        <w:jc w:val="both"/>
        <w:rPr>
          <w:rFonts w:cstheme="minorHAnsi"/>
        </w:rPr>
      </w:pP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Le caratteristiche meccaniche di progetto dell’acciaio esistente sono:</w:t>
      </w:r>
    </w:p>
    <w:p w:rsidR="00FA35AF" w:rsidRDefault="00FA35AF" w:rsidP="00FA35AF">
      <w:pPr>
        <w:pStyle w:val="Paragrafoelenco"/>
        <w:numPr>
          <w:ilvl w:val="0"/>
          <w:numId w:val="5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Resistenza a trazione di progetto (elementi/meccanismi duttili) </w:t>
      </w:r>
      <w:proofErr w:type="spellStart"/>
      <w:r w:rsidRPr="002A48C9">
        <w:rPr>
          <w:rFonts w:cstheme="minorHAnsi"/>
          <w:i/>
        </w:rPr>
        <w:t>f</w:t>
      </w:r>
      <w:r w:rsidRPr="002A48C9">
        <w:rPr>
          <w:rFonts w:cstheme="minorHAnsi"/>
          <w:i/>
          <w:vertAlign w:val="subscript"/>
        </w:rPr>
        <w:t>yd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  <w:t>281.48148148148147</w:t>
      </w:r>
      <w:r w:rsidRPr="000E00B5">
        <w:rPr>
          <w:rFonts w:cstheme="minorHAnsi"/>
          <w:color w:val="2E74B5" w:themeColor="accent5" w:themeShade="BF"/>
        </w:rPr>
        <w:t xml:space="preserve"> </w:t>
      </w:r>
      <w:proofErr w:type="spellStart"/>
      <w:r>
        <w:rPr>
          <w:rFonts w:cstheme="minorHAnsi"/>
        </w:rPr>
        <w:t>Mpa</w:t>
      </w:r>
      <w:proofErr w:type="spellEnd"/>
    </w:p>
    <w:p w:rsidR="00FA35AF" w:rsidRDefault="00FA35AF" w:rsidP="00FA35AF">
      <w:pPr>
        <w:pStyle w:val="Paragrafoelenco"/>
        <w:numPr>
          <w:ilvl w:val="0"/>
          <w:numId w:val="5"/>
        </w:num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Resistenza a trazione di progetto (elementi/meccanismi fragili) </w:t>
      </w:r>
      <w:proofErr w:type="spellStart"/>
      <w:r w:rsidRPr="002A48C9">
        <w:rPr>
          <w:rFonts w:cstheme="minorHAnsi"/>
          <w:i/>
        </w:rPr>
        <w:t>f</w:t>
      </w:r>
      <w:r w:rsidRPr="002A48C9">
        <w:rPr>
          <w:rFonts w:cstheme="minorHAnsi"/>
          <w:i/>
          <w:vertAlign w:val="subscript"/>
        </w:rPr>
        <w:t>yd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  <w:t>0.0</w:t>
      </w:r>
      <w:r w:rsidRPr="000E00B5">
        <w:rPr>
          <w:rFonts w:cstheme="minorHAnsi"/>
          <w:color w:val="2E74B5" w:themeColor="accent5" w:themeShade="BF"/>
        </w:rPr>
        <w:t xml:space="preserve"> </w:t>
      </w:r>
      <w:proofErr w:type="spellStart"/>
      <w:r>
        <w:rPr>
          <w:rFonts w:cstheme="minorHAnsi"/>
        </w:rPr>
        <w:t>Mpa</w:t>
      </w:r>
      <w:proofErr w:type="spellEnd"/>
    </w:p>
    <w:p w:rsidR="00FA35AF" w:rsidRDefault="00FA35AF" w:rsidP="00FA35AF">
      <w:pPr>
        <w:spacing w:before="0" w:after="0"/>
        <w:jc w:val="both"/>
        <w:rPr>
          <w:rFonts w:cstheme="minorHAnsi"/>
        </w:rPr>
      </w:pP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/>
      </w:r>
    </w:p>
    <w:p w:rsidR="00FA35AF" w:rsidRDefault="00FA35AF" w:rsidP="0045219B">
      <w:pPr>
        <w:spacing w:before="0" w:after="0"/>
        <w:jc w:val="both"/>
        <w:rPr>
          <w:rFonts w:cstheme="minorHAnsi"/>
        </w:rPr>
      </w:pPr>
    </w:p>
    <w:p w:rsidR="00E37607" w:rsidRPr="00E37607" w:rsidRDefault="00E37607" w:rsidP="0045219B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P</w:t>
      </w:r>
      <w:r w:rsidRPr="00E37607">
        <w:rPr>
          <w:rFonts w:cstheme="minorHAnsi"/>
        </w:rPr>
        <w:t>er la valutazione della capacità degli elementi/meccanismi duttili si impiegano i valori medi delle proprietà dei materiali esistenti, direttamente ottenute da prove in situ e da eventuali informazioni aggiuntive, divise per i fattori di confidenza, in relazione al livello di conoscenza raggiunto</w:t>
      </w:r>
      <w:r>
        <w:rPr>
          <w:rFonts w:cstheme="minorHAnsi"/>
        </w:rPr>
        <w:t xml:space="preserve"> (</w:t>
      </w:r>
      <w:r w:rsidRPr="00E37607">
        <w:rPr>
          <w:rFonts w:cstheme="minorHAnsi"/>
        </w:rPr>
        <w:t>§ 8.7.2 dell</w:t>
      </w:r>
      <w:r>
        <w:rPr>
          <w:rFonts w:cstheme="minorHAnsi"/>
        </w:rPr>
        <w:t xml:space="preserve">e </w:t>
      </w:r>
      <w:r w:rsidRPr="00E37607">
        <w:rPr>
          <w:rFonts w:cstheme="minorHAnsi"/>
        </w:rPr>
        <w:t>NTC 20</w:t>
      </w:r>
      <w:r>
        <w:rPr>
          <w:rFonts w:cstheme="minorHAnsi"/>
        </w:rPr>
        <w:t>1</w:t>
      </w:r>
      <w:r w:rsidRPr="00E37607">
        <w:rPr>
          <w:rFonts w:cstheme="minorHAnsi"/>
        </w:rPr>
        <w:t>8</w:t>
      </w:r>
      <w:r>
        <w:rPr>
          <w:rFonts w:cstheme="minorHAnsi"/>
        </w:rPr>
        <w:t>).</w:t>
      </w:r>
    </w:p>
    <w:p w:rsidR="00E37607" w:rsidRDefault="00E37607" w:rsidP="0045219B">
      <w:pPr>
        <w:spacing w:before="0" w:after="0"/>
        <w:jc w:val="both"/>
        <w:rPr>
          <w:rFonts w:cstheme="minorHAnsi"/>
        </w:rPr>
      </w:pPr>
      <w:r w:rsidRPr="00E37607">
        <w:rPr>
          <w:rFonts w:cstheme="minorHAnsi"/>
        </w:rPr>
        <w:lastRenderedPageBreak/>
        <w:t>Per la valutazione della capacità degli elementi/meccanismi fragili si impiegano i valori medi delle proprietà dei materiali esistenti, direttamente ottenute da prove in situ e da eventuali informazioni aggiuntive, divise per i fattori di confidenza, in relazione al livello di conoscenza raggiunto, e per il coefficiente di sicurezza parziale del materiale</w:t>
      </w:r>
      <w:r w:rsidR="00292C48">
        <w:rPr>
          <w:rFonts w:cstheme="minorHAnsi"/>
        </w:rPr>
        <w:t>. Per il calcestruzzo il coefficiente parziale di sicurezza ϒ</w:t>
      </w:r>
      <w:r w:rsidR="00292C48" w:rsidRPr="00292C48">
        <w:rPr>
          <w:rFonts w:cstheme="minorHAnsi"/>
          <w:vertAlign w:val="subscript"/>
        </w:rPr>
        <w:t>c</w:t>
      </w:r>
      <w:r w:rsidR="00292C48">
        <w:rPr>
          <w:rFonts w:cstheme="minorHAnsi"/>
        </w:rPr>
        <w:t xml:space="preserve"> è pari a 1,5, per l’acciaio ϒ</w:t>
      </w:r>
      <w:r w:rsidR="00292C48">
        <w:rPr>
          <w:rFonts w:cstheme="minorHAnsi"/>
          <w:vertAlign w:val="subscript"/>
        </w:rPr>
        <w:t>s</w:t>
      </w:r>
      <w:r w:rsidR="00292C48">
        <w:rPr>
          <w:rFonts w:cstheme="minorHAnsi"/>
        </w:rPr>
        <w:t xml:space="preserve"> è pari a 1,15</w:t>
      </w:r>
      <w:r>
        <w:rPr>
          <w:rFonts w:cstheme="minorHAnsi"/>
        </w:rPr>
        <w:t xml:space="preserve"> (</w:t>
      </w:r>
      <w:r w:rsidRPr="00E37607">
        <w:rPr>
          <w:rFonts w:cstheme="minorHAnsi"/>
        </w:rPr>
        <w:t>§ 8.7.2 dell</w:t>
      </w:r>
      <w:r>
        <w:rPr>
          <w:rFonts w:cstheme="minorHAnsi"/>
        </w:rPr>
        <w:t xml:space="preserve">e </w:t>
      </w:r>
      <w:r w:rsidRPr="00E37607">
        <w:rPr>
          <w:rFonts w:cstheme="minorHAnsi"/>
        </w:rPr>
        <w:t>NTC 20</w:t>
      </w:r>
      <w:r>
        <w:rPr>
          <w:rFonts w:cstheme="minorHAnsi"/>
        </w:rPr>
        <w:t>1</w:t>
      </w:r>
      <w:r w:rsidRPr="00E37607">
        <w:rPr>
          <w:rFonts w:cstheme="minorHAnsi"/>
        </w:rPr>
        <w:t>8</w:t>
      </w:r>
      <w:r>
        <w:rPr>
          <w:rFonts w:cstheme="minorHAnsi"/>
        </w:rPr>
        <w:t>).</w:t>
      </w:r>
    </w:p>
    <w:p w:rsidR="00773B1B" w:rsidRDefault="00773B1B" w:rsidP="0045219B">
      <w:pPr>
        <w:spacing w:before="0" w:after="0"/>
        <w:jc w:val="both"/>
        <w:rPr>
          <w:rFonts w:cstheme="minorHAnsi"/>
        </w:rPr>
      </w:pPr>
    </w:p>
    <w:p w:rsidR="002B7400" w:rsidRPr="00CE5591" w:rsidRDefault="002B7400" w:rsidP="0045219B">
      <w:pPr>
        <w:pStyle w:val="Titolo1"/>
        <w:spacing w:before="0"/>
      </w:pPr>
      <w:bookmarkStart w:id="8" w:name="_Toc24981963"/>
      <w:r w:rsidRPr="00CE5591">
        <w:t>Sollecitazioni agenti</w:t>
      </w:r>
      <w:bookmarkEnd w:id="8"/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Le sollecitazioni agenti allo S.L.U. sono: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Momento massimo agente </w:t>
      </w:r>
      <w:proofErr w:type="spellStart"/>
      <w:proofErr w:type="gramStart"/>
      <w:r w:rsidRPr="002A48C9">
        <w:rPr>
          <w:rFonts w:cstheme="minorHAnsi"/>
          <w:i/>
        </w:rPr>
        <w:t>M</w:t>
      </w:r>
      <w:r w:rsidRPr="002A48C9">
        <w:rPr>
          <w:rFonts w:cstheme="minorHAnsi"/>
          <w:i/>
          <w:vertAlign w:val="subscript"/>
        </w:rPr>
        <w:t>Ed,</w:t>
      </w:r>
      <w:r>
        <w:rPr>
          <w:rFonts w:cstheme="minorHAnsi"/>
          <w:i/>
          <w:vertAlign w:val="subscript"/>
        </w:rPr>
        <w:t>SLU</w:t>
      </w:r>
      <w:proofErr w:type="spellEnd"/>
      <w:proofErr w:type="gram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rFonts w:cstheme="minorHAnsi"/>
          <w:color w:val="2E74B5" w:themeColor="accent5" w:themeShade="BF"/>
        </w:rPr>
        <w:t xml:space="preserve">0.0 </w:t>
      </w:r>
      <w:r>
        <w:rPr>
          <w:rFonts w:cstheme="minorHAnsi"/>
        </w:rPr>
        <w:t>kNm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Le sollecitazioni agenti allo S.L.E. sono: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Momento massimo agente </w:t>
      </w:r>
      <w:proofErr w:type="spellStart"/>
      <w:proofErr w:type="gramStart"/>
      <w:r w:rsidRPr="002A48C9">
        <w:rPr>
          <w:rFonts w:cstheme="minorHAnsi"/>
          <w:i/>
        </w:rPr>
        <w:t>M</w:t>
      </w:r>
      <w:r w:rsidRPr="002A48C9">
        <w:rPr>
          <w:rFonts w:cstheme="minorHAnsi"/>
          <w:i/>
          <w:vertAlign w:val="subscript"/>
        </w:rPr>
        <w:t>Ed</w:t>
      </w:r>
      <w:r>
        <w:rPr>
          <w:rFonts w:cstheme="minorHAnsi"/>
          <w:i/>
          <w:vertAlign w:val="subscript"/>
        </w:rPr>
        <w:t>,SLE</w:t>
      </w:r>
      <w:proofErr w:type="spellEnd"/>
      <w:proofErr w:type="gram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rFonts w:cstheme="minorHAnsi"/>
          <w:color w:val="2E74B5" w:themeColor="accent5" w:themeShade="BF"/>
        </w:rPr>
        <w:t xml:space="preserve">0.0 </w:t>
      </w:r>
      <w:r>
        <w:rPr>
          <w:rFonts w:cstheme="minorHAnsi"/>
        </w:rPr>
        <w:t>kNm</w:t>
      </w:r>
    </w:p>
    <w:p w:rsidR="004E4322" w:rsidRPr="00CE5591" w:rsidRDefault="004E4322" w:rsidP="0045219B">
      <w:pPr>
        <w:spacing w:before="0" w:after="0"/>
        <w:jc w:val="both"/>
        <w:rPr>
          <w:rFonts w:cstheme="minorHAnsi"/>
        </w:rPr>
      </w:pPr>
    </w:p>
    <w:p w:rsidR="002B7400" w:rsidRPr="00E37607" w:rsidRDefault="002B7400" w:rsidP="0045219B">
      <w:pPr>
        <w:pStyle w:val="Titolo1"/>
        <w:spacing w:before="0"/>
      </w:pPr>
      <w:bookmarkStart w:id="9" w:name="_Toc24981964"/>
      <w:r w:rsidRPr="00E37607">
        <w:t>Verifica della sezione esistente</w:t>
      </w:r>
      <w:bookmarkEnd w:id="9"/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Le caratteristiche resistenti allo S.L.U. della sezione esistente sono: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Momento massimo positivo </w:t>
      </w:r>
      <w:proofErr w:type="spellStart"/>
      <w:proofErr w:type="gramStart"/>
      <w:r w:rsidRPr="002A48C9">
        <w:rPr>
          <w:rFonts w:cstheme="minorHAnsi"/>
          <w:i/>
        </w:rPr>
        <w:t>M</w:t>
      </w:r>
      <w:r>
        <w:rPr>
          <w:rFonts w:cstheme="minorHAnsi"/>
          <w:i/>
          <w:vertAlign w:val="subscript"/>
        </w:rPr>
        <w:t>R</w:t>
      </w:r>
      <w:r w:rsidRPr="002A48C9">
        <w:rPr>
          <w:rFonts w:cstheme="minorHAnsi"/>
          <w:i/>
          <w:vertAlign w:val="subscript"/>
        </w:rPr>
        <w:t>d,</w:t>
      </w:r>
      <w:r>
        <w:rPr>
          <w:rFonts w:cstheme="minorHAnsi"/>
          <w:i/>
          <w:vertAlign w:val="subscript"/>
        </w:rPr>
        <w:t>SLU</w:t>
      </w:r>
      <w:proofErr w:type="gramEnd"/>
      <w:r>
        <w:rPr>
          <w:rFonts w:cstheme="minorHAnsi"/>
          <w:i/>
          <w:vertAlign w:val="subscript"/>
        </w:rPr>
        <w:t>,pos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rFonts w:cstheme="minorHAnsi"/>
          <w:color w:val="2E74B5" w:themeColor="accent5" w:themeShade="BF"/>
        </w:rPr>
        <w:t>0.0 </w:t>
      </w:r>
      <w:r>
        <w:rPr>
          <w:rFonts w:cstheme="minorHAnsi"/>
        </w:rPr>
        <w:t>kNm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Momento massimo negativo </w:t>
      </w:r>
      <w:proofErr w:type="spellStart"/>
      <w:proofErr w:type="gramStart"/>
      <w:r w:rsidRPr="002A48C9">
        <w:rPr>
          <w:rFonts w:cstheme="minorHAnsi"/>
          <w:i/>
        </w:rPr>
        <w:t>M</w:t>
      </w:r>
      <w:r>
        <w:rPr>
          <w:rFonts w:cstheme="minorHAnsi"/>
          <w:i/>
          <w:vertAlign w:val="subscript"/>
        </w:rPr>
        <w:t>R</w:t>
      </w:r>
      <w:r w:rsidRPr="002A48C9">
        <w:rPr>
          <w:rFonts w:cstheme="minorHAnsi"/>
          <w:i/>
          <w:vertAlign w:val="subscript"/>
        </w:rPr>
        <w:t>d,</w:t>
      </w:r>
      <w:r>
        <w:rPr>
          <w:rFonts w:cstheme="minorHAnsi"/>
          <w:i/>
          <w:vertAlign w:val="subscript"/>
        </w:rPr>
        <w:t>SLU</w:t>
      </w:r>
      <w:proofErr w:type="gramEnd"/>
      <w:r>
        <w:rPr>
          <w:rFonts w:cstheme="minorHAnsi"/>
          <w:i/>
          <w:vertAlign w:val="subscript"/>
        </w:rPr>
        <w:t>,neg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rFonts w:cstheme="minorHAnsi"/>
          <w:color w:val="2E74B5" w:themeColor="accent5" w:themeShade="BF"/>
        </w:rPr>
        <w:t>0.0 </w:t>
      </w:r>
      <w:r>
        <w:rPr>
          <w:rFonts w:cstheme="minorHAnsi"/>
        </w:rPr>
        <w:t>kNm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Taglio massimo resistente </w:t>
      </w:r>
      <w:proofErr w:type="spellStart"/>
      <w:r w:rsidRPr="002A48C9">
        <w:rPr>
          <w:rFonts w:cstheme="minorHAnsi"/>
          <w:i/>
        </w:rPr>
        <w:t>V</w:t>
      </w:r>
      <w:r w:rsidRPr="002A48C9">
        <w:rPr>
          <w:rFonts w:cstheme="minorHAnsi"/>
          <w:i/>
          <w:vertAlign w:val="subscript"/>
        </w:rPr>
        <w:t>Rd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rFonts w:cstheme="minorHAnsi"/>
          <w:color w:val="2E74B5" w:themeColor="accent5" w:themeShade="BF"/>
        </w:rPr>
        <w:t>0.0 </w:t>
      </w:r>
      <w:proofErr w:type="spellStart"/>
      <w:r>
        <w:rPr>
          <w:rFonts w:cstheme="minorHAnsi"/>
        </w:rPr>
        <w:t>kN</w:t>
      </w:r>
      <w:proofErr w:type="spellEnd"/>
    </w:p>
    <w:p w:rsidR="00270B6A" w:rsidRDefault="00270B6A" w:rsidP="0045219B">
      <w:pPr>
        <w:spacing w:before="0" w:after="0"/>
        <w:jc w:val="both"/>
        <w:rPr>
          <w:rFonts w:cstheme="minorHAnsi"/>
        </w:rPr>
      </w:pPr>
    </w:p>
    <w:p w:rsidR="002B7400" w:rsidRPr="00F72D01" w:rsidRDefault="002B7400" w:rsidP="0045219B">
      <w:pPr>
        <w:pStyle w:val="Titolo1"/>
        <w:spacing w:before="0"/>
      </w:pPr>
      <w:bookmarkStart w:id="10" w:name="_Toc24981965"/>
      <w:r w:rsidRPr="00F72D01">
        <w:t>Tipologia di rinforzo</w:t>
      </w:r>
      <w:bookmarkEnd w:id="10"/>
    </w:p>
    <w:p w:rsidR="00F72D01" w:rsidRDefault="00F72D01" w:rsidP="0045219B">
      <w:pPr>
        <w:spacing w:before="0" w:after="0"/>
        <w:jc w:val="both"/>
        <w:rPr>
          <w:rFonts w:cstheme="minorHAnsi"/>
        </w:rPr>
      </w:pPr>
    </w:p>
    <w:p w:rsidR="009975FC" w:rsidRDefault="009975FC" w:rsidP="009975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Il rinforzo con sistema FRP è costituito da:</w:t>
      </w:r>
    </w:p>
    <w:p w:rsidR="009975FC" w:rsidRDefault="009975FC" w:rsidP="009975FC">
      <w:pPr>
        <w:pStyle w:val="Paragrafoelenco"/>
        <w:numPr>
          <w:ilvl w:val="0"/>
          <w:numId w:val="16"/>
        </w:numPr>
        <w:spacing w:before="0" w:after="0"/>
        <w:jc w:val="both"/>
        <w:rPr>
          <w:rFonts w:cstheme="minorHAnsi"/>
        </w:rPr>
      </w:pPr>
      <w:r>
        <w:t>tessuto in composito</w:t>
      </w:r>
      <w:r>
        <w:rPr>
          <w:color w:val="2E74B5" w:themeColor="accent5" w:themeShade="BF"/>
        </w:rPr>
        <w:t xml:space="preserve"> </w:t>
      </w:r>
      <w:r>
        <w:t xml:space="preserve">tipo </w:t>
      </w:r>
      <w:r>
        <w:rPr>
          <w:color w:val="2E74B5" w:themeColor="accent5" w:themeShade="BF"/>
        </w:rPr>
        <w:t>MAPEWRAP C UNI-AX HM 300</w:t>
      </w:r>
      <w:r>
        <w:t xml:space="preserve"> della Mapei S.p.A.</w:t>
      </w:r>
    </w:p>
    <w:p w:rsidR="004E4322" w:rsidRDefault="004E4322" w:rsidP="0045219B">
      <w:pPr>
        <w:spacing w:before="0" w:after="0"/>
        <w:jc w:val="both"/>
        <w:rPr>
          <w:rFonts w:cstheme="minorHAnsi"/>
        </w:rPr>
      </w:pPr>
    </w:p>
    <w:p w:rsidR="002B7400" w:rsidRDefault="002B7400" w:rsidP="004E4322">
      <w:pPr>
        <w:pStyle w:val="Titolo1"/>
        <w:spacing w:before="0"/>
      </w:pPr>
      <w:bookmarkStart w:id="11" w:name="_Toc24981966"/>
      <w:r w:rsidRPr="004E4322">
        <w:t>Caratteristiche meccaniche del rinforzo</w:t>
      </w:r>
      <w:bookmarkEnd w:id="11"/>
    </w:p>
    <w:p w:rsidR="004D0455" w:rsidRPr="000E00B5" w:rsidRDefault="004D0455" w:rsidP="004D0455">
      <w:pPr>
        <w:spacing w:before="0" w:after="0"/>
        <w:rPr>
          <w:color w:val="2E74B5" w:themeColor="accent5" w:themeShade="BF"/>
        </w:rPr>
      </w:pPr>
    </w:p>
    <w:p w:rsidR="00FA35AF" w:rsidRPr="000E00B5" w:rsidRDefault="00FA35AF" w:rsidP="00FA35AF">
      <w:pPr>
        <w:spacing w:before="0" w:after="0"/>
        <w:rPr>
          <w:color w:val="2E74B5" w:themeColor="accent5" w:themeShade="BF"/>
        </w:rPr>
      </w:pPr>
      <w:r w:rsidRPr="000E00B5">
        <w:rPr>
          <w:color w:val="2E74B5" w:themeColor="accent5" w:themeShade="BF"/>
        </w:rPr>
        <w:t>tessuto MAPEWRAP C UNI-AX HM 300</w:t>
      </w:r>
      <w:r>
        <w:t xml:space="preserve"> p</w:t>
      </w:r>
      <w:r w:rsidRPr="002F1C75">
        <w:t xml:space="preserve">er il rinforzo a </w:t>
      </w:r>
      <w:r>
        <w:t>taglio</w:t>
      </w:r>
    </w:p>
    <w:p w:rsidR="00FA35AF" w:rsidRDefault="00FA35AF" w:rsidP="00FA35AF">
      <w:pPr>
        <w:spacing w:before="0" w:after="0"/>
      </w:pPr>
    </w:p>
    <w:p w:rsidR="00FA35AF" w:rsidRDefault="00FA35AF" w:rsidP="00FA35AF">
      <w:pPr>
        <w:spacing w:before="0" w:after="0"/>
      </w:pPr>
      <w:r>
        <w:t xml:space="preserve">Spessore equivalente </w:t>
      </w:r>
      <w:proofErr w:type="spellStart"/>
      <w:r w:rsidRPr="002A48C9">
        <w:rPr>
          <w:i/>
        </w:rPr>
        <w:t>t</w:t>
      </w:r>
      <w:r w:rsidRPr="002A48C9">
        <w:rPr>
          <w:i/>
          <w:vertAlign w:val="subscript"/>
        </w:rPr>
        <w:t>f</w:t>
      </w:r>
      <w:proofErr w:type="spellEnd"/>
      <w:r>
        <w:tab/>
      </w:r>
      <w:r>
        <w:tab/>
      </w:r>
      <w:r>
        <w:tab/>
      </w:r>
      <w:r>
        <w:tab/>
      </w:r>
      <w:r>
        <w:tab/>
      </w:r>
      <w:r w:rsidRPr="000E00B5">
        <w:rPr>
          <w:color w:val="2E74B5" w:themeColor="accent5" w:themeShade="BF"/>
        </w:rPr>
        <w:t xml:space="preserve">0.164 </w:t>
      </w:r>
      <w:r>
        <w:t>mm</w:t>
      </w:r>
    </w:p>
    <w:p w:rsidR="00FA35AF" w:rsidRDefault="00FA35AF" w:rsidP="00FA35AF">
      <w:pPr>
        <w:spacing w:before="0" w:after="0"/>
      </w:pPr>
      <w:r>
        <w:t xml:space="preserve">Tensione caratteristica di rottura </w:t>
      </w:r>
      <w:proofErr w:type="spellStart"/>
      <w:proofErr w:type="gramStart"/>
      <w:r w:rsidRPr="002A48C9">
        <w:rPr>
          <w:i/>
        </w:rPr>
        <w:t>f</w:t>
      </w:r>
      <w:r w:rsidRPr="002A48C9">
        <w:rPr>
          <w:i/>
          <w:vertAlign w:val="subscript"/>
        </w:rPr>
        <w:t>f,uk</w:t>
      </w:r>
      <w:proofErr w:type="spellEnd"/>
      <w:proofErr w:type="gramEnd"/>
      <w:r>
        <w:tab/>
      </w:r>
      <w:r>
        <w:tab/>
      </w:r>
      <w:r>
        <w:tab/>
      </w:r>
      <w:r w:rsidRPr="000E00B5">
        <w:rPr>
          <w:color w:val="2E74B5" w:themeColor="accent5" w:themeShade="BF"/>
        </w:rPr>
        <w:t>3000.0 </w:t>
      </w:r>
      <w:proofErr w:type="spellStart"/>
      <w:r>
        <w:t>MPa</w:t>
      </w:r>
      <w:proofErr w:type="spellEnd"/>
    </w:p>
    <w:p w:rsidR="00FA35AF" w:rsidRPr="004D0455" w:rsidRDefault="00FA35AF" w:rsidP="00FA35AF">
      <w:pPr>
        <w:spacing w:before="0" w:after="0"/>
      </w:pPr>
      <w:r>
        <w:t xml:space="preserve">Modulo elastico </w:t>
      </w:r>
      <w:proofErr w:type="spellStart"/>
      <w:r w:rsidRPr="002A48C9">
        <w:rPr>
          <w:i/>
        </w:rPr>
        <w:t>E</w:t>
      </w:r>
      <w:r w:rsidRPr="002A48C9">
        <w:rPr>
          <w:i/>
          <w:vertAlign w:val="subscript"/>
        </w:rPr>
        <w:t>f</w:t>
      </w:r>
      <w:proofErr w:type="spellEnd"/>
      <w:r>
        <w:tab/>
      </w:r>
      <w:r>
        <w:tab/>
      </w:r>
      <w:r>
        <w:tab/>
      </w:r>
      <w:r>
        <w:tab/>
      </w:r>
      <w:r>
        <w:tab/>
      </w:r>
      <w:r w:rsidRPr="000E00B5">
        <w:rPr>
          <w:color w:val="2E74B5" w:themeColor="accent5" w:themeShade="BF"/>
        </w:rPr>
        <w:t>360000.0 </w:t>
      </w:r>
      <w:proofErr w:type="spellStart"/>
      <w:r>
        <w:t>MPa</w:t>
      </w:r>
      <w:proofErr w:type="spellEnd"/>
    </w:p>
    <w:p w:rsidR="00FA35AF" w:rsidRPr="004D0455" w:rsidRDefault="00FA35AF" w:rsidP="00FA35AF">
      <w:pPr>
        <w:spacing w:before="0" w:after="0"/>
      </w:pPr>
      <w:r>
        <w:t xml:space="preserve">Deformazione ultima </w:t>
      </w:r>
      <w:proofErr w:type="spellStart"/>
      <w:r w:rsidRPr="002A48C9">
        <w:rPr>
          <w:rFonts w:cstheme="minorHAnsi"/>
          <w:i/>
        </w:rPr>
        <w:t>ε</w:t>
      </w:r>
      <w:r w:rsidRPr="002A48C9">
        <w:rPr>
          <w:i/>
          <w:vertAlign w:val="subscript"/>
        </w:rPr>
        <w:t>fk</w:t>
      </w:r>
      <w:proofErr w:type="spellEnd"/>
      <w:r>
        <w:tab/>
      </w:r>
      <w:r>
        <w:tab/>
      </w:r>
      <w:r>
        <w:tab/>
      </w:r>
      <w:r>
        <w:tab/>
      </w:r>
      <w:r>
        <w:tab/>
      </w:r>
      <w:r w:rsidRPr="000E00B5">
        <w:rPr>
          <w:color w:val="2E74B5" w:themeColor="accent5" w:themeShade="BF"/>
        </w:rPr>
        <w:t>0.84 </w:t>
      </w:r>
      <w:r>
        <w:t>%</w:t>
      </w:r>
    </w:p>
    <w:p w:rsidR="009975FC" w:rsidRDefault="009975FC" w:rsidP="009975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Tipo di rinforzo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A70DA9">
        <w:rPr>
          <w:rFonts w:cstheme="minorHAnsi"/>
          <w:color w:val="2E74B5" w:themeColor="accent5" w:themeShade="BF"/>
        </w:rPr>
        <w:t/>
      </w:r>
      <w:r>
        <w:rPr>
          <w:rFonts w:cstheme="minorHAnsi"/>
          <w:color w:val="2E74B5" w:themeColor="accent5" w:themeShade="BF"/>
        </w:rPr>
        <w:t>Continuo</w:t>
      </w:r>
      <w:r w:rsidRPr="00A70DA9">
        <w:rPr>
          <w:rFonts w:cstheme="minorHAnsi"/>
          <w:color w:val="2E74B5" w:themeColor="accent5" w:themeShade="BF"/>
        </w:rPr>
        <w:t/>
      </w:r>
    </w:p>
    <w:p w:rsidR="009975FC" w:rsidRDefault="009975FC" w:rsidP="009975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Angolo di inclinazione delle fibre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color w:val="2E74B5" w:themeColor="accent5" w:themeShade="BF"/>
        </w:rPr>
        <w:t>90°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Numero di strati </w:t>
      </w:r>
      <w:proofErr w:type="spellStart"/>
      <w:r w:rsidRPr="002A48C9">
        <w:rPr>
          <w:rFonts w:cstheme="minorHAnsi"/>
          <w:i/>
        </w:rPr>
        <w:t>n</w:t>
      </w:r>
      <w:r w:rsidRPr="002A48C9">
        <w:rPr>
          <w:rFonts w:cstheme="minorHAnsi"/>
          <w:i/>
          <w:vertAlign w:val="subscript"/>
        </w:rPr>
        <w:t>f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color w:val="2E74B5" w:themeColor="accent5" w:themeShade="BF"/>
        </w:rPr>
        <w:t>2</w:t>
      </w:r>
      <w:r w:rsidRPr="000E00B5">
        <w:rPr>
          <w:rFonts w:cstheme="minorHAnsi"/>
          <w:color w:val="2E74B5" w:themeColor="accent5" w:themeShade="BF"/>
        </w:rPr>
        <w:t xml:space="preserve"> 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Larghezza </w:t>
      </w:r>
      <w:proofErr w:type="spellStart"/>
      <w:r w:rsidRPr="002A48C9">
        <w:rPr>
          <w:rFonts w:cstheme="minorHAnsi"/>
          <w:i/>
        </w:rPr>
        <w:t>b</w:t>
      </w:r>
      <w:r w:rsidRPr="002A48C9">
        <w:rPr>
          <w:rFonts w:cstheme="minorHAnsi"/>
          <w:i/>
          <w:vertAlign w:val="subscript"/>
        </w:rPr>
        <w:t>f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color w:val="2E74B5" w:themeColor="accent5" w:themeShade="BF"/>
        </w:rPr>
        <w:t>0.0</w:t>
      </w:r>
      <w:r w:rsidRPr="000E00B5">
        <w:rPr>
          <w:rFonts w:cstheme="minorHAnsi"/>
          <w:color w:val="2E74B5" w:themeColor="accent5" w:themeShade="BF"/>
        </w:rPr>
        <w:t xml:space="preserve"> </w:t>
      </w:r>
      <w:r>
        <w:rPr>
          <w:rFonts w:cstheme="minorHAnsi"/>
        </w:rPr>
        <w:t>mm</w:t>
      </w:r>
    </w:p>
    <w:p w:rsidR="00FA35AF" w:rsidRPr="00F4041A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Passo strisce </w:t>
      </w:r>
      <w:proofErr w:type="spellStart"/>
      <w:r w:rsidRPr="00F4041A">
        <w:rPr>
          <w:rFonts w:cstheme="minorHAnsi"/>
          <w:i/>
        </w:rPr>
        <w:t>p</w:t>
      </w:r>
      <w:r w:rsidRPr="00F4041A">
        <w:rPr>
          <w:rFonts w:cstheme="minorHAnsi"/>
          <w:i/>
          <w:vertAlign w:val="subscript"/>
        </w:rPr>
        <w:t>f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color w:val="2E74B5" w:themeColor="accent5" w:themeShade="BF"/>
        </w:rPr>
        <w:t>0.0</w:t>
      </w:r>
      <w:r>
        <w:rPr>
          <w:rFonts w:cstheme="minorHAnsi"/>
        </w:rPr>
        <w:t xml:space="preserve"> mm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Raggio di curvatura </w:t>
      </w:r>
      <w:proofErr w:type="spellStart"/>
      <w:r w:rsidRPr="008F5C9E">
        <w:rPr>
          <w:rFonts w:cstheme="minorHAnsi"/>
          <w:i/>
        </w:rPr>
        <w:t>r</w:t>
      </w:r>
      <w:r w:rsidRPr="008F5C9E">
        <w:rPr>
          <w:rFonts w:cstheme="minorHAnsi"/>
          <w:i/>
          <w:vertAlign w:val="subscript"/>
        </w:rPr>
        <w:t>c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  <w:t>20 mm</w:t>
      </w: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Coefficiente di sicurezza FRP </w:t>
      </w:r>
      <w:r w:rsidRPr="002A48C9">
        <w:rPr>
          <w:rFonts w:cstheme="minorHAnsi"/>
          <w:i/>
        </w:rPr>
        <w:t>ϒ</w:t>
      </w:r>
      <w:r w:rsidRPr="002A48C9">
        <w:rPr>
          <w:rFonts w:cstheme="minorHAnsi"/>
          <w:i/>
          <w:vertAlign w:val="subscript"/>
        </w:rPr>
        <w:t>f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  <w:t>1,1</w:t>
      </w:r>
    </w:p>
    <w:p w:rsidR="00FA35AF" w:rsidRPr="000E00B5" w:rsidRDefault="00FA35AF" w:rsidP="00FA35AF">
      <w:pPr>
        <w:spacing w:before="0" w:after="0"/>
        <w:jc w:val="both"/>
        <w:rPr>
          <w:rFonts w:cstheme="minorHAnsi"/>
          <w:color w:val="2E74B5" w:themeColor="accent5" w:themeShade="BF"/>
        </w:rPr>
      </w:pPr>
      <w:r>
        <w:rPr>
          <w:rFonts w:cstheme="minorHAnsi"/>
        </w:rPr>
        <w:t xml:space="preserve">Fattore di conversione ambientale </w:t>
      </w:r>
      <w:r w:rsidRPr="002A48C9">
        <w:rPr>
          <w:rFonts w:cstheme="minorHAnsi"/>
          <w:i/>
        </w:rPr>
        <w:t>η</w:t>
      </w:r>
      <w:r w:rsidRPr="002A48C9">
        <w:rPr>
          <w:rFonts w:cstheme="minorHAnsi"/>
          <w:i/>
          <w:vertAlign w:val="subscript"/>
        </w:rPr>
        <w:t>a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0E00B5">
        <w:rPr>
          <w:color w:val="2E74B5" w:themeColor="accent5" w:themeShade="BF"/>
        </w:rPr>
        <w:t>E</w:t>
      </w:r>
      <w:r w:rsidRPr="000E00B5">
        <w:rPr>
          <w:rFonts w:cstheme="minorHAnsi"/>
          <w:color w:val="2E74B5" w:themeColor="accent5" w:themeShade="BF"/>
        </w:rPr>
        <w:t xml:space="preserve"> – 0.95</w:t>
      </w:r>
    </w:p>
    <w:p w:rsidR="004D0455" w:rsidRDefault="004D0455" w:rsidP="004D0455">
      <w:pPr>
        <w:spacing w:before="0" w:after="0"/>
        <w:jc w:val="both"/>
        <w:rPr>
          <w:rFonts w:cstheme="minorHAnsi"/>
        </w:rPr>
      </w:pPr>
    </w:p>
    <w:p w:rsidR="004D0455" w:rsidRPr="004D0455" w:rsidRDefault="00DB479E" w:rsidP="004D0455">
      <w:pPr>
        <w:pStyle w:val="Titolo1"/>
        <w:spacing w:before="0"/>
      </w:pPr>
      <w:bookmarkStart w:id="12" w:name="_Toc24981967"/>
      <w:r w:rsidRPr="003C7F74">
        <w:t>Dimensionamento del rinforzo</w:t>
      </w:r>
      <w:bookmarkEnd w:id="12"/>
    </w:p>
    <w:p w:rsidR="004D0455" w:rsidRDefault="004D0455" w:rsidP="004D0455">
      <w:pPr>
        <w:spacing w:before="0" w:after="0"/>
        <w:jc w:val="both"/>
        <w:rPr>
          <w:rFonts w:cstheme="minorHAnsi"/>
        </w:rPr>
      </w:pPr>
    </w:p>
    <w:p w:rsidR="005033FC" w:rsidRPr="007042F9" w:rsidRDefault="005033FC" w:rsidP="005033FC">
      <w:pPr>
        <w:spacing w:before="0" w:after="0"/>
        <w:jc w:val="both"/>
        <w:rPr>
          <w:rFonts w:cstheme="minorHAnsi"/>
          <w:b/>
          <w:bCs/>
          <w:u w:val="single"/>
        </w:rPr>
      </w:pPr>
      <w:bookmarkStart w:id="13" w:name="_Toc24981968"/>
      <w:r w:rsidRPr="007042F9">
        <w:rPr>
          <w:rFonts w:cstheme="minorHAnsi"/>
          <w:b/>
          <w:bCs/>
          <w:u w:val="single"/>
        </w:rPr>
        <w:t>TAGLIO</w:t>
      </w:r>
    </w:p>
    <w:p w:rsidR="005033FC" w:rsidRPr="00AA61B4" w:rsidRDefault="005033FC" w:rsidP="005033FC">
      <w:pPr>
        <w:spacing w:before="0" w:after="0"/>
        <w:jc w:val="both"/>
        <w:rPr>
          <w:rFonts w:cstheme="minorHAnsi"/>
          <w:u w:val="single"/>
        </w:rPr>
      </w:pPr>
      <w:r w:rsidRPr="00AA61B4">
        <w:rPr>
          <w:rFonts w:cstheme="minorHAnsi"/>
          <w:u w:val="single"/>
        </w:rPr>
        <w:lastRenderedPageBreak/>
        <w:t>DIMENSIONAMENTO DEL RINFORZO ALLO S.L.U.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Resistenza di progetto a taglio</w:t>
      </w:r>
    </w:p>
    <w:p w:rsidR="005033FC" w:rsidRPr="008940A5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V</m:t>
              </m:r>
            </m:e>
            <m:sub>
              <m:r>
                <w:rPr>
                  <w:rFonts w:ascii="Cambria Math" w:hAnsi="Cambria Math" w:cstheme="minorHAnsi"/>
                </w:rPr>
                <m:t>Rd</m:t>
              </m:r>
            </m:sub>
          </m:sSub>
          <m:r>
            <w:rPr>
              <w:rFonts w:ascii="Cambria Math" w:hAnsi="Cambria Math" w:cstheme="minorHAnsi"/>
            </w:rPr>
            <m:t>=</m:t>
          </m:r>
          <m:func>
            <m:funcPr>
              <m:ctrlPr>
                <w:rPr>
                  <w:rFonts w:ascii="Cambria Math" w:hAnsi="Cambria Math" w:cstheme="minorHAns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HAnsi"/>
                </w:rPr>
                <m:t>min</m:t>
              </m:r>
            </m:fName>
            <m:e>
              <m:d>
                <m:dPr>
                  <m:begChr m:val="{"/>
                  <m:endChr m:val="}"/>
                  <m:ctrlPr>
                    <w:rPr>
                      <w:rFonts w:ascii="Cambria Math" w:hAnsi="Cambria Math" w:cstheme="minorHAnsi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Rd,s</m:t>
                      </m:r>
                    </m:sub>
                  </m:sSub>
                  <m:r>
                    <w:rPr>
                      <w:rFonts w:ascii="Cambria Math" w:hAnsi="Cambria Math" w:cstheme="minorHAnsi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Rd,f</m:t>
                      </m:r>
                    </m:sub>
                  </m:sSub>
                  <m:r>
                    <w:rPr>
                      <w:rFonts w:ascii="Cambria Math" w:hAnsi="Cambria Math" w:cstheme="minorHAnsi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Rd,c</m:t>
                      </m:r>
                    </m:sub>
                  </m:sSub>
                </m:e>
              </m:d>
            </m:e>
          </m:func>
        </m:oMath>
      </m:oMathPara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dove: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V</m:t>
            </m:r>
          </m:e>
          <m:sub>
            <m:r>
              <w:rPr>
                <w:rFonts w:ascii="Cambria Math" w:hAnsi="Cambria Math" w:cstheme="minorHAnsi"/>
              </w:rPr>
              <m:t>Rd,s</m:t>
            </m:r>
          </m:sub>
        </m:sSub>
      </m:oMath>
      <w:r w:rsidR="005033FC">
        <w:rPr>
          <w:rFonts w:cstheme="minorHAnsi"/>
        </w:rPr>
        <w:t xml:space="preserve"> è la capacità a taglio-trazione dell’armatura trasversale valutata come da normativa vigente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V</m:t>
            </m:r>
          </m:e>
          <m:sub>
            <m:r>
              <w:rPr>
                <w:rFonts w:ascii="Cambria Math" w:hAnsi="Cambria Math" w:cstheme="minorHAnsi"/>
              </w:rPr>
              <m:t>Rd,f</m:t>
            </m:r>
          </m:sub>
        </m:sSub>
      </m:oMath>
      <w:r w:rsidR="005033FC">
        <w:rPr>
          <w:rFonts w:cstheme="minorHAnsi"/>
        </w:rPr>
        <w:t xml:space="preserve"> è la capacità a taglio-trazione del rinforzo in FRP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V</m:t>
            </m:r>
          </m:e>
          <m:sub>
            <m:r>
              <w:rPr>
                <w:rFonts w:ascii="Cambria Math" w:hAnsi="Cambria Math" w:cstheme="minorHAnsi"/>
              </w:rPr>
              <m:t>Rd,c</m:t>
            </m:r>
          </m:sub>
        </m:sSub>
      </m:oMath>
      <w:r w:rsidR="005033FC">
        <w:rPr>
          <w:rFonts w:cstheme="minorHAnsi"/>
        </w:rPr>
        <w:t xml:space="preserve"> è la capacità a taglio-compressione del calcestruzzo valutata come da normativa vigente</w:t>
      </w:r>
    </w:p>
    <w:p w:rsidR="005033FC" w:rsidRPr="00FD2DA2" w:rsidRDefault="005033FC" w:rsidP="005033FC">
      <w:pPr>
        <w:spacing w:before="0" w:after="0"/>
        <w:jc w:val="both"/>
        <w:rPr>
          <w:rFonts w:cstheme="minorHAnsi"/>
        </w:rPr>
      </w:pPr>
      <w:r w:rsidRPr="00FD2DA2">
        <w:rPr>
          <w:rFonts w:cstheme="minorHAnsi"/>
        </w:rPr>
        <w:t>Contributo del rinforzo</w:t>
      </w:r>
      <w:r>
        <w:rPr>
          <w:rFonts w:cstheme="minorHAnsi"/>
        </w:rPr>
        <w:t xml:space="preserve"> per sezione rettangolare</w:t>
      </w:r>
    </w:p>
    <w:p w:rsidR="005033FC" w:rsidRPr="00FD2DA2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V</m:t>
              </m:r>
            </m:e>
            <m:sub>
              <m:r>
                <w:rPr>
                  <w:rFonts w:ascii="Cambria Math" w:hAnsi="Cambria Math" w:cstheme="minorHAnsi"/>
                </w:rPr>
                <m:t>Rd,f</m:t>
              </m:r>
            </m:sub>
          </m:sSub>
          <m:r>
            <w:rPr>
              <w:rFonts w:ascii="Cambria Math" w:hAnsi="Cambria Math" w:cstheme="minorHAnsi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r>
                <w:rPr>
                  <w:rFonts w:ascii="Cambria Math" w:hAnsi="Cambria Math" w:cstheme="minorHAnsi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γ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Rd</m:t>
                  </m:r>
                </m:sub>
              </m:sSub>
            </m:den>
          </m:f>
          <m:r>
            <w:rPr>
              <w:rFonts w:ascii="Cambria Math" w:hAnsi="Cambria Math" w:cstheme="minorHAnsi"/>
            </w:rPr>
            <m:t>∙0,9∙d∙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fed</m:t>
              </m:r>
            </m:sub>
          </m:sSub>
          <m:r>
            <w:rPr>
              <w:rFonts w:ascii="Cambria Math" w:hAnsi="Cambria Math" w:cstheme="minorHAnsi"/>
            </w:rPr>
            <m:t>∙2∙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t</m:t>
              </m:r>
            </m:e>
            <m:sub>
              <m:r>
                <w:rPr>
                  <w:rFonts w:ascii="Cambria Math" w:hAnsi="Cambria Math" w:cstheme="minorHAnsi"/>
                </w:rPr>
                <m:t>f</m:t>
              </m:r>
            </m:sub>
          </m:sSub>
          <m:r>
            <w:rPr>
              <w:rFonts w:ascii="Cambria Math" w:hAnsi="Cambria Math" w:cstheme="minorHAnsi"/>
            </w:rPr>
            <m:t>∙(</m:t>
          </m:r>
          <m:func>
            <m:funcPr>
              <m:ctrlPr>
                <w:rPr>
                  <w:rFonts w:ascii="Cambria Math" w:hAnsi="Cambria Math" w:cstheme="minorHAns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HAnsi"/>
                </w:rPr>
                <m:t>cot</m:t>
              </m:r>
            </m:fName>
            <m:e>
              <m:r>
                <w:rPr>
                  <w:rFonts w:ascii="Cambria Math" w:hAnsi="Cambria Math" w:cstheme="minorHAnsi"/>
                </w:rPr>
                <m:t>θ</m:t>
              </m:r>
            </m:e>
          </m:func>
          <m:r>
            <w:rPr>
              <w:rFonts w:ascii="Cambria Math" w:hAnsi="Cambria Math" w:cstheme="minorHAnsi"/>
            </w:rPr>
            <m:t>+</m:t>
          </m:r>
          <m:func>
            <m:funcPr>
              <m:ctrlPr>
                <w:rPr>
                  <w:rFonts w:ascii="Cambria Math" w:hAnsi="Cambria Math" w:cstheme="minorHAns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HAnsi"/>
                </w:rPr>
                <m:t>cot</m:t>
              </m:r>
            </m:fName>
            <m:e>
              <m:r>
                <w:rPr>
                  <w:rFonts w:ascii="Cambria Math" w:hAnsi="Cambria Math" w:cstheme="minorHAnsi"/>
                </w:rPr>
                <m:t>β</m:t>
              </m:r>
            </m:e>
          </m:func>
          <m:r>
            <w:rPr>
              <w:rFonts w:ascii="Cambria Math" w:hAnsi="Cambria Math" w:cstheme="minorHAnsi"/>
            </w:rPr>
            <m:t>)∙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b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f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p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f</m:t>
                  </m:r>
                </m:sub>
              </m:sSub>
            </m:den>
          </m:f>
        </m:oMath>
      </m:oMathPara>
    </w:p>
    <w:p w:rsidR="005033FC" w:rsidRPr="00FD2DA2" w:rsidRDefault="005033FC" w:rsidP="005033FC">
      <w:pPr>
        <w:spacing w:before="0" w:after="0"/>
        <w:jc w:val="both"/>
        <w:rPr>
          <w:rFonts w:cstheme="minorHAnsi"/>
        </w:rPr>
      </w:pPr>
      <w:r w:rsidRPr="00FD2DA2">
        <w:rPr>
          <w:rFonts w:cstheme="minorHAnsi"/>
        </w:rPr>
        <w:t>Contributo del rinforzo</w:t>
      </w:r>
      <w:r>
        <w:rPr>
          <w:rFonts w:cstheme="minorHAnsi"/>
        </w:rPr>
        <w:t xml:space="preserve"> per sezione circolare in avvolgimento continuo</w:t>
      </w:r>
    </w:p>
    <w:p w:rsidR="005033FC" w:rsidRPr="0034135B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V</m:t>
              </m:r>
            </m:e>
            <m:sub>
              <m:r>
                <w:rPr>
                  <w:rFonts w:ascii="Cambria Math" w:hAnsi="Cambria Math" w:cstheme="minorHAnsi"/>
                </w:rPr>
                <m:t>Rd,f</m:t>
              </m:r>
            </m:sub>
          </m:sSub>
          <m:r>
            <w:rPr>
              <w:rFonts w:ascii="Cambria Math" w:hAnsi="Cambria Math" w:cstheme="minorHAnsi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r>
                <w:rPr>
                  <w:rFonts w:ascii="Cambria Math" w:hAnsi="Cambria Math" w:cstheme="minorHAnsi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γ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Rd</m:t>
                  </m:r>
                </m:sub>
              </m:sSub>
            </m:den>
          </m:f>
          <m:r>
            <w:rPr>
              <w:rFonts w:ascii="Cambria Math" w:hAnsi="Cambria Math" w:cstheme="minorHAnsi"/>
            </w:rPr>
            <m:t>∙D∙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fed</m:t>
              </m:r>
            </m:sub>
          </m:sSub>
          <m:r>
            <w:rPr>
              <w:rFonts w:ascii="Cambria Math" w:hAnsi="Cambria Math" w:cstheme="minorHAnsi"/>
            </w:rPr>
            <m:t>∙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r>
                <w:rPr>
                  <w:rFonts w:ascii="Cambria Math" w:hAnsi="Cambria Math" w:cstheme="minorHAnsi"/>
                </w:rPr>
                <m:t>π</m:t>
              </m:r>
            </m:num>
            <m:den>
              <m:r>
                <w:rPr>
                  <w:rFonts w:ascii="Cambria Math" w:hAnsi="Cambria Math" w:cstheme="minorHAnsi"/>
                </w:rPr>
                <m:t>2</m:t>
              </m:r>
            </m:den>
          </m:f>
          <m:r>
            <w:rPr>
              <w:rFonts w:ascii="Cambria Math" w:hAnsi="Cambria Math" w:cstheme="minorHAnsi"/>
            </w:rPr>
            <m:t>∙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t</m:t>
              </m:r>
            </m:e>
            <m:sub>
              <m:r>
                <w:rPr>
                  <w:rFonts w:ascii="Cambria Math" w:hAnsi="Cambria Math" w:cstheme="minorHAnsi"/>
                </w:rPr>
                <m:t>f</m:t>
              </m:r>
            </m:sub>
          </m:sSub>
          <m:r>
            <w:rPr>
              <w:rFonts w:ascii="Cambria Math" w:hAnsi="Cambria Math" w:cstheme="minorHAnsi"/>
            </w:rPr>
            <m:t>∙</m:t>
          </m:r>
          <m:func>
            <m:funcPr>
              <m:ctrlPr>
                <w:rPr>
                  <w:rFonts w:ascii="Cambria Math" w:hAnsi="Cambria Math" w:cstheme="minorHAns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HAnsi"/>
                </w:rPr>
                <m:t>cot</m:t>
              </m:r>
            </m:fName>
            <m:e>
              <m:r>
                <w:rPr>
                  <w:rFonts w:ascii="Cambria Math" w:hAnsi="Cambria Math" w:cstheme="minorHAnsi"/>
                </w:rPr>
                <m:t>θ</m:t>
              </m:r>
            </m:e>
          </m:func>
        </m:oMath>
      </m:oMathPara>
    </w:p>
    <w:p w:rsidR="005033FC" w:rsidRPr="00C12D41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dove: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γ</m:t>
            </m:r>
          </m:e>
          <m:sub>
            <m:r>
              <w:rPr>
                <w:rFonts w:ascii="Cambria Math" w:hAnsi="Cambria Math" w:cstheme="minorHAnsi"/>
              </w:rPr>
              <m:t>Rd</m:t>
            </m:r>
          </m:sub>
        </m:sSub>
        <m:r>
          <w:rPr>
            <w:rFonts w:ascii="Cambria Math" w:hAnsi="Cambria Math" w:cstheme="minorHAnsi"/>
          </w:rPr>
          <m:t>=1,2</m:t>
        </m:r>
      </m:oMath>
      <w:r w:rsidR="005033FC">
        <w:rPr>
          <w:rFonts w:cstheme="minorHAnsi"/>
        </w:rPr>
        <w:t xml:space="preserve"> è il coefficiente parziale per il modello di resistenza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m:oMath>
        <m:r>
          <w:rPr>
            <w:rFonts w:ascii="Cambria Math" w:hAnsi="Cambria Math" w:cstheme="minorHAnsi"/>
          </w:rPr>
          <m:t>d</m:t>
        </m:r>
      </m:oMath>
      <w:r>
        <w:rPr>
          <w:rFonts w:cstheme="minorHAnsi"/>
        </w:rPr>
        <w:t xml:space="preserve"> è l’altezza utile della sezione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m:oMath>
        <m:r>
          <w:rPr>
            <w:rFonts w:ascii="Cambria Math" w:hAnsi="Cambria Math" w:cstheme="minorHAnsi"/>
          </w:rPr>
          <m:t>D</m:t>
        </m:r>
      </m:oMath>
      <w:r>
        <w:rPr>
          <w:rFonts w:cstheme="minorHAnsi"/>
        </w:rPr>
        <w:t xml:space="preserve"> è il diametro della sezione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t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 w:rsidR="005033FC">
        <w:rPr>
          <w:rFonts w:cstheme="minorHAnsi"/>
        </w:rPr>
        <w:t xml:space="preserve"> è lo spessore del rinforzo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m:oMath>
        <m:r>
          <w:rPr>
            <w:rFonts w:ascii="Cambria Math" w:hAnsi="Cambria Math" w:cstheme="minorHAnsi"/>
          </w:rPr>
          <m:t>β</m:t>
        </m:r>
      </m:oMath>
      <w:r>
        <w:rPr>
          <w:rFonts w:cstheme="minorHAnsi"/>
        </w:rPr>
        <w:t xml:space="preserve"> è l’angolo di inclinazione delle fibre rispetto all’asse dell’elemento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m:oMath>
        <m:r>
          <w:rPr>
            <w:rFonts w:ascii="Cambria Math" w:hAnsi="Cambria Math" w:cstheme="minorHAnsi"/>
          </w:rPr>
          <m:t>θ</m:t>
        </m:r>
      </m:oMath>
      <w:r>
        <w:rPr>
          <w:rFonts w:cstheme="minorHAnsi"/>
        </w:rPr>
        <w:t xml:space="preserve"> è l’angolo di inclinazione delle fessure da taglio rispetto all’asse dell’elemento (da assumere pari a 45°)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b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 w:rsidR="005033FC">
        <w:rPr>
          <w:rFonts w:cstheme="minorHAnsi"/>
        </w:rPr>
        <w:t xml:space="preserve"> è la larghezza delle strisce (nel caso di rinforzo discontinuo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50 mm≤b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  <m:r>
          <w:rPr>
            <w:rFonts w:ascii="Cambria Math" w:hAnsi="Cambria Math" w:cstheme="minorHAnsi"/>
          </w:rPr>
          <m:t>≤250 mm</m:t>
        </m:r>
      </m:oMath>
      <w:r w:rsidR="005033FC">
        <w:rPr>
          <w:rFonts w:cstheme="minorHAnsi"/>
        </w:rPr>
        <w:t xml:space="preserve">) 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p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 w:rsidR="005033FC">
        <w:rPr>
          <w:rFonts w:cstheme="minorHAnsi"/>
        </w:rPr>
        <w:t xml:space="preserve"> è il passo delle strisce (nel caso di rinforzo discontinuo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sSub>
              <m:sSubPr>
                <m:ctrlPr>
                  <w:rPr>
                    <w:rFonts w:ascii="Cambria Math" w:hAnsi="Cambria Math" w:cstheme="minorHAnsi"/>
                    <w:i/>
                  </w:rPr>
                </m:ctrlPr>
              </m:sSubPr>
              <m:e>
                <m:r>
                  <w:rPr>
                    <w:rFonts w:ascii="Cambria Math" w:hAnsi="Cambria Math" w:cstheme="minorHAnsi"/>
                  </w:rPr>
                  <m:t>b</m:t>
                </m:r>
              </m:e>
              <m:sub>
                <m:r>
                  <w:rPr>
                    <w:rFonts w:ascii="Cambria Math" w:hAnsi="Cambria Math" w:cstheme="minorHAnsi"/>
                  </w:rPr>
                  <m:t>f</m:t>
                </m:r>
              </m:sub>
            </m:sSub>
            <m:r>
              <w:rPr>
                <w:rFonts w:ascii="Cambria Math" w:hAnsi="Cambria Math" w:cstheme="minorHAnsi"/>
              </w:rPr>
              <m:t>≤p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  <m:r>
          <w:rPr>
            <w:rFonts w:ascii="Cambria Math" w:hAnsi="Cambria Math" w:cstheme="minorHAnsi"/>
          </w:rPr>
          <m:t>≤</m:t>
        </m:r>
        <m:func>
          <m:funcPr>
            <m:ctrlPr>
              <w:rPr>
                <w:rFonts w:ascii="Cambria Math" w:hAnsi="Cambria Math" w:cstheme="minorHAnsi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begChr m:val="{"/>
                <m:endChr m:val="}"/>
                <m:ctrlPr>
                  <w:rPr>
                    <w:rFonts w:ascii="Cambria Math" w:hAnsi="Cambria Math" w:cstheme="minorHAnsi"/>
                    <w:i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0,5∙d,3∙</m:t>
                </m:r>
                <m:sSub>
                  <m:sSubPr>
                    <m:ctrlPr>
                      <w:rPr>
                        <w:rFonts w:ascii="Cambria Math" w:hAnsi="Cambria Math" w:cstheme="minorHAnsi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theme="minorHAnsi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 w:cstheme="minorHAnsi"/>
                      </w:rPr>
                      <m:t>f</m:t>
                    </m:r>
                  </m:sub>
                </m:sSub>
                <m:r>
                  <w:rPr>
                    <w:rFonts w:ascii="Cambria Math" w:hAnsi="Cambria Math" w:cstheme="minorHAnsi"/>
                  </w:rPr>
                  <m:t>,</m:t>
                </m:r>
                <m:sSub>
                  <m:sSubPr>
                    <m:ctrlPr>
                      <w:rPr>
                        <w:rFonts w:ascii="Cambria Math" w:hAnsi="Cambria Math" w:cstheme="minorHAnsi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theme="minorHAnsi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 w:cstheme="minorHAnsi"/>
                      </w:rPr>
                      <m:t>f</m:t>
                    </m:r>
                  </m:sub>
                </m:sSub>
                <m:r>
                  <w:rPr>
                    <w:rFonts w:ascii="Cambria Math" w:hAnsi="Cambria Math" w:cstheme="minorHAnsi"/>
                  </w:rPr>
                  <m:t>+200 mm</m:t>
                </m:r>
              </m:e>
            </m:d>
          </m:e>
        </m:func>
      </m:oMath>
      <w:r w:rsidR="005033FC">
        <w:rPr>
          <w:rFonts w:cstheme="minorHAnsi"/>
        </w:rPr>
        <w:t>)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I valori di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b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>
        <w:rPr>
          <w:rFonts w:cstheme="minorHAnsi"/>
        </w:rPr>
        <w:t xml:space="preserve"> e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p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>
        <w:rPr>
          <w:rFonts w:cstheme="minorHAnsi"/>
        </w:rPr>
        <w:t xml:space="preserve"> devono essere misurati ortogonalmente alla direzione delle fibre e nel caso di strisce poste in adiacenza il rapporto deve porsi pari a 1.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Resistenza di calcolo del rinforzo per disposizione ad U su sezione rettangolare</w:t>
      </w:r>
    </w:p>
    <w:p w:rsidR="005033FC" w:rsidRPr="00310650" w:rsidRDefault="002403A5" w:rsidP="005033FC">
      <w:pPr>
        <w:spacing w:before="0" w:after="0"/>
        <w:jc w:val="center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fed</m:t>
              </m:r>
            </m:sub>
          </m:sSub>
          <m:r>
            <w:rPr>
              <w:rFonts w:ascii="Cambria Math" w:hAnsi="Cambria Math" w:cstheme="minorHAnsi"/>
            </w:rPr>
            <m:t>=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fdd</m:t>
              </m:r>
            </m:sub>
          </m:sSub>
          <m:r>
            <w:rPr>
              <w:rFonts w:ascii="Cambria Math" w:hAnsi="Cambria Math" w:cstheme="minorHAnsi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 w:cstheme="minorHAnsi"/>
                  <w:i/>
                </w:rPr>
              </m:ctrlPr>
            </m:dPr>
            <m:e>
              <m:r>
                <w:rPr>
                  <w:rFonts w:ascii="Cambria Math" w:hAnsi="Cambria Math" w:cstheme="minorHAnsi"/>
                </w:rPr>
                <m:t>1-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inorHAnsi"/>
                    </w:rPr>
                    <m:t>3</m:t>
                  </m:r>
                </m:den>
              </m:f>
              <m:r>
                <w:rPr>
                  <w:rFonts w:ascii="Cambria Math" w:hAnsi="Cambria Math" w:cstheme="minorHAnsi"/>
                </w:rPr>
                <m:t>∙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e</m:t>
                      </m:r>
                    </m:sub>
                  </m:sSub>
                  <m:r>
                    <w:rPr>
                      <w:rFonts w:ascii="Cambria Math" w:hAnsi="Cambria Math" w:cstheme="minorHAnsi"/>
                    </w:rPr>
                    <m:t>∙</m:t>
                  </m:r>
                  <m:func>
                    <m:func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theme="minorHAnsi"/>
                        </w:rPr>
                        <m:t>β</m:t>
                      </m:r>
                    </m:e>
                  </m:func>
                </m:num>
                <m:den>
                  <m:r>
                    <w:rPr>
                      <w:rFonts w:ascii="Cambria Math" w:hAnsi="Cambria Math" w:cstheme="minorHAnsi"/>
                    </w:rPr>
                    <m:t>min</m:t>
                  </m:r>
                  <m:d>
                    <m:dPr>
                      <m:begChr m:val="{"/>
                      <m:endChr m:val="}"/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cstheme="minorHAnsi"/>
                        </w:rPr>
                        <m:t>0,9∙</m:t>
                      </m:r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d,h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</w:rPr>
                            <m:t>w</m:t>
                          </m:r>
                        </m:sub>
                      </m:sSub>
                    </m:e>
                  </m:d>
                </m:den>
              </m:f>
            </m:e>
          </m:d>
        </m:oMath>
      </m:oMathPara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Resistenza di calcolo del rinforzo per disposizione in avvolgimento su sezione rettangolare</w:t>
      </w:r>
    </w:p>
    <w:p w:rsidR="005033FC" w:rsidRDefault="002403A5" w:rsidP="005033FC">
      <w:pPr>
        <w:spacing w:before="0" w:after="0"/>
        <w:jc w:val="center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fed</m:t>
              </m:r>
            </m:sub>
          </m:sSub>
          <m:r>
            <w:rPr>
              <w:rFonts w:ascii="Cambria Math" w:hAnsi="Cambria Math" w:cstheme="minorHAnsi"/>
            </w:rPr>
            <m:t>=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fdd</m:t>
              </m:r>
            </m:sub>
          </m:sSub>
          <m:r>
            <w:rPr>
              <w:rFonts w:ascii="Cambria Math" w:hAnsi="Cambria Math" w:cstheme="minorHAnsi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 w:cstheme="minorHAnsi"/>
                  <w:i/>
                </w:rPr>
              </m:ctrlPr>
            </m:dPr>
            <m:e>
              <m:r>
                <w:rPr>
                  <w:rFonts w:ascii="Cambria Math" w:hAnsi="Cambria Math" w:cstheme="minorHAnsi"/>
                </w:rPr>
                <m:t>1-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inorHAnsi"/>
                    </w:rPr>
                    <m:t>6</m:t>
                  </m:r>
                </m:den>
              </m:f>
              <m:r>
                <w:rPr>
                  <w:rFonts w:ascii="Cambria Math" w:hAnsi="Cambria Math" w:cstheme="minorHAnsi"/>
                </w:rPr>
                <m:t>∙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e</m:t>
                      </m:r>
                    </m:sub>
                  </m:sSub>
                  <m:r>
                    <w:rPr>
                      <w:rFonts w:ascii="Cambria Math" w:hAnsi="Cambria Math" w:cstheme="minorHAnsi"/>
                    </w:rPr>
                    <m:t>∙</m:t>
                  </m:r>
                  <m:func>
                    <m:func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theme="minorHAnsi"/>
                        </w:rPr>
                        <m:t>β</m:t>
                      </m:r>
                    </m:e>
                  </m:func>
                </m:num>
                <m:den>
                  <m:r>
                    <w:rPr>
                      <w:rFonts w:ascii="Cambria Math" w:hAnsi="Cambria Math" w:cstheme="minorHAnsi"/>
                    </w:rPr>
                    <m:t>min</m:t>
                  </m:r>
                  <m:d>
                    <m:dPr>
                      <m:begChr m:val="{"/>
                      <m:endChr m:val="}"/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cstheme="minorHAnsi"/>
                        </w:rPr>
                        <m:t>0,9∙</m:t>
                      </m:r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d,h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</w:rPr>
                            <m:t>w</m:t>
                          </m:r>
                        </m:sub>
                      </m:sSub>
                    </m:e>
                  </m:d>
                </m:den>
              </m:f>
            </m:e>
          </m:d>
          <m:r>
            <w:rPr>
              <w:rFonts w:ascii="Cambria Math" w:hAnsi="Cambria Math" w:cstheme="minorHAnsi"/>
            </w:rPr>
            <m:t>+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r>
                <w:rPr>
                  <w:rFonts w:ascii="Cambria Math" w:hAnsi="Cambria Math" w:cstheme="minorHAnsi"/>
                </w:rPr>
                <m:t>1</m:t>
              </m:r>
            </m:num>
            <m:den>
              <m:r>
                <w:rPr>
                  <w:rFonts w:ascii="Cambria Math" w:hAnsi="Cambria Math" w:cstheme="minorHAnsi"/>
                </w:rPr>
                <m:t>2</m:t>
              </m:r>
            </m:den>
          </m:f>
          <m:r>
            <w:rPr>
              <w:rFonts w:ascii="Cambria Math" w:hAnsi="Cambria Math" w:cstheme="minorHAnsi"/>
            </w:rPr>
            <m:t>∙(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Ø</m:t>
              </m:r>
            </m:e>
            <m:sub>
              <m:r>
                <w:rPr>
                  <w:rFonts w:ascii="Cambria Math" w:hAnsi="Cambria Math" w:cstheme="minorHAnsi"/>
                </w:rPr>
                <m:t>R</m:t>
              </m:r>
            </m:sub>
          </m:sSub>
          <m:r>
            <w:rPr>
              <w:rFonts w:ascii="Cambria Math" w:hAnsi="Cambria Math" w:cstheme="minorHAnsi"/>
            </w:rPr>
            <m:t>∙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fd</m:t>
              </m:r>
            </m:sub>
          </m:sSub>
          <m:r>
            <w:rPr>
              <w:rFonts w:ascii="Cambria Math" w:hAnsi="Cambria Math" w:cstheme="minorHAnsi"/>
            </w:rPr>
            <m:t>-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fdd</m:t>
              </m:r>
            </m:sub>
          </m:sSub>
          <m:r>
            <w:rPr>
              <w:rFonts w:ascii="Cambria Math" w:hAnsi="Cambria Math" w:cstheme="minorHAnsi"/>
            </w:rPr>
            <m:t>)∙</m:t>
          </m:r>
          <m:d>
            <m:dPr>
              <m:begChr m:val="["/>
              <m:endChr m:val="]"/>
              <m:ctrlPr>
                <w:rPr>
                  <w:rFonts w:ascii="Cambria Math" w:hAnsi="Cambria Math" w:cstheme="minorHAnsi"/>
                  <w:i/>
                </w:rPr>
              </m:ctrlPr>
            </m:dPr>
            <m:e>
              <m:r>
                <w:rPr>
                  <w:rFonts w:ascii="Cambria Math" w:hAnsi="Cambria Math" w:cstheme="minorHAnsi"/>
                </w:rPr>
                <m:t>1-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e</m:t>
                      </m:r>
                    </m:sub>
                  </m:sSub>
                  <m:r>
                    <w:rPr>
                      <w:rFonts w:ascii="Cambria Math" w:hAnsi="Cambria Math" w:cstheme="minorHAnsi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theme="minorHAnsi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theme="minorHAnsi"/>
                        </w:rPr>
                        <m:t>β</m:t>
                      </m:r>
                    </m:e>
                  </m:func>
                </m:num>
                <m:den>
                  <m:r>
                    <w:rPr>
                      <w:rFonts w:ascii="Cambria Math" w:hAnsi="Cambria Math" w:cstheme="minorHAnsi"/>
                    </w:rPr>
                    <m:t>min</m:t>
                  </m:r>
                  <m:d>
                    <m:dPr>
                      <m:begChr m:val="{"/>
                      <m:endChr m:val="}"/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cstheme="minorHAnsi"/>
                        </w:rPr>
                        <m:t>0,9∙</m:t>
                      </m:r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d,h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</w:rPr>
                            <m:t>w</m:t>
                          </m:r>
                        </m:sub>
                      </m:sSub>
                    </m:e>
                  </m:d>
                </m:den>
              </m:f>
            </m:e>
          </m:d>
        </m:oMath>
      </m:oMathPara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di cui il contributo del secondo termine va considerato solo se positivo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dove: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m:oMath>
        <m:r>
          <w:rPr>
            <w:rFonts w:ascii="Cambria Math" w:hAnsi="Cambria Math" w:cstheme="minorHAnsi"/>
          </w:rPr>
          <m:t>d</m:t>
        </m:r>
      </m:oMath>
      <w:r>
        <w:rPr>
          <w:rFonts w:cstheme="minorHAnsi"/>
        </w:rPr>
        <w:t xml:space="preserve"> è l’altezza utile della sezione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h</m:t>
            </m:r>
          </m:e>
          <m:sub>
            <m:r>
              <w:rPr>
                <w:rFonts w:ascii="Cambria Math" w:hAnsi="Cambria Math" w:cstheme="minorHAnsi"/>
              </w:rPr>
              <m:t>w</m:t>
            </m:r>
          </m:sub>
        </m:sSub>
      </m:oMath>
      <w:r w:rsidR="005033FC">
        <w:rPr>
          <w:rFonts w:cstheme="minorHAnsi"/>
        </w:rPr>
        <w:t xml:space="preserve"> è l’altezza dell’anima della trave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f</m:t>
            </m:r>
          </m:e>
          <m:sub>
            <m:r>
              <w:rPr>
                <w:rFonts w:ascii="Cambria Math" w:hAnsi="Cambria Math" w:cstheme="minorHAnsi"/>
              </w:rPr>
              <m:t>fd</m:t>
            </m:r>
          </m:sub>
        </m:sSub>
      </m:oMath>
      <w:r w:rsidR="005033FC">
        <w:rPr>
          <w:rFonts w:cstheme="minorHAnsi"/>
        </w:rPr>
        <w:t xml:space="preserve"> è la resistenza di progetto del rinforzo ed è pari a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fd</m:t>
              </m:r>
            </m:sub>
          </m:sSub>
          <m:r>
            <w:rPr>
              <w:rFonts w:ascii="Cambria Math" w:hAnsi="Cambria Math" w:cstheme="minorHAnsi"/>
            </w:rPr>
            <m:t>=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η</m:t>
              </m:r>
            </m:e>
            <m:sub>
              <m:r>
                <w:rPr>
                  <w:rFonts w:ascii="Cambria Math" w:hAnsi="Cambria Math" w:cstheme="minorHAnsi"/>
                </w:rPr>
                <m:t>a</m:t>
              </m:r>
            </m:sub>
          </m:sSub>
          <m:r>
            <w:rPr>
              <w:rFonts w:ascii="Cambria Math" w:hAnsi="Cambria Math" w:cstheme="minorHAnsi"/>
            </w:rPr>
            <m:t>∙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f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f,uk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γ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f</m:t>
                  </m:r>
                </m:sub>
              </m:sSub>
            </m:den>
          </m:f>
        </m:oMath>
      </m:oMathPara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Ø</m:t>
            </m:r>
          </m:e>
          <m:sub>
            <m:r>
              <w:rPr>
                <w:rFonts w:ascii="Cambria Math" w:hAnsi="Cambria Math" w:cstheme="minorHAnsi"/>
              </w:rPr>
              <m:t>R</m:t>
            </m:r>
          </m:sub>
        </m:sSub>
      </m:oMath>
      <w:r w:rsidR="005033FC">
        <w:rPr>
          <w:rFonts w:cstheme="minorHAnsi"/>
        </w:rPr>
        <w:t xml:space="preserve"> è un coefficiente pari a </w:t>
      </w:r>
    </w:p>
    <w:p w:rsidR="005033FC" w:rsidRPr="002606A2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Ø</m:t>
              </m:r>
            </m:e>
            <m:sub>
              <m:r>
                <w:rPr>
                  <w:rFonts w:ascii="Cambria Math" w:hAnsi="Cambria Math" w:cstheme="minorHAnsi"/>
                </w:rPr>
                <m:t>R</m:t>
              </m:r>
            </m:sub>
          </m:sSub>
          <m:r>
            <w:rPr>
              <w:rFonts w:ascii="Cambria Math" w:hAnsi="Cambria Math" w:cstheme="minorHAnsi"/>
            </w:rPr>
            <m:t>=0,2+1,6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r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b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w</m:t>
                  </m:r>
                </m:sub>
              </m:sSub>
            </m:den>
          </m:f>
        </m:oMath>
      </m:oMathPara>
    </w:p>
    <w:p w:rsidR="005033FC" w:rsidRPr="002606A2" w:rsidRDefault="005033FC" w:rsidP="005033FC">
      <w:pPr>
        <w:spacing w:before="0" w:after="0"/>
        <w:jc w:val="both"/>
        <w:rPr>
          <w:rFonts w:cstheme="minorHAnsi"/>
        </w:rPr>
      </w:pPr>
      <m:oMathPara>
        <m:oMath>
          <m:r>
            <w:rPr>
              <w:rFonts w:ascii="Cambria Math" w:hAnsi="Cambria Math" w:cstheme="minorHAnsi"/>
            </w:rPr>
            <m:t>0≤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r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b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w</m:t>
                  </m:r>
                </m:sub>
              </m:sSub>
            </m:den>
          </m:f>
          <m:r>
            <w:rPr>
              <w:rFonts w:ascii="Cambria Math" w:hAnsi="Cambria Math" w:cstheme="minorHAnsi"/>
            </w:rPr>
            <m:t>≤0,5</m:t>
          </m:r>
        </m:oMath>
      </m:oMathPara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l</m:t>
            </m:r>
          </m:e>
          <m:sub>
            <m:r>
              <w:rPr>
                <w:rFonts w:ascii="Cambria Math" w:hAnsi="Cambria Math" w:cstheme="minorHAnsi"/>
              </w:rPr>
              <m:t>e</m:t>
            </m:r>
          </m:sub>
        </m:sSub>
      </m:oMath>
      <w:r w:rsidR="005033FC">
        <w:rPr>
          <w:rFonts w:cstheme="minorHAnsi"/>
        </w:rPr>
        <w:t xml:space="preserve"> è la lunghezza efficace di calcolo ed è pari a </w:t>
      </w:r>
    </w:p>
    <w:p w:rsidR="005033FC" w:rsidRPr="00D54349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l</m:t>
              </m:r>
            </m:e>
            <m:sub>
              <m:r>
                <w:rPr>
                  <w:rFonts w:ascii="Cambria Math" w:hAnsi="Cambria Math" w:cstheme="minorHAnsi"/>
                </w:rPr>
                <m:t>e</m:t>
              </m:r>
            </m:sub>
          </m:sSub>
          <m:r>
            <w:rPr>
              <w:rFonts w:ascii="Cambria Math" w:hAnsi="Cambria Math" w:cstheme="minorHAnsi"/>
            </w:rPr>
            <m:t>=min</m:t>
          </m:r>
          <m:d>
            <m:dPr>
              <m:begChr m:val="{"/>
              <m:endChr m:val="}"/>
              <m:ctrlPr>
                <w:rPr>
                  <w:rFonts w:ascii="Cambria Math" w:hAnsi="Cambria Math" w:cstheme="minorHAnsi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Rd</m:t>
                      </m:r>
                    </m:sub>
                  </m:sSub>
                  <m:r>
                    <w:rPr>
                      <w:rFonts w:ascii="Cambria Math" w:hAnsi="Cambria Math" w:cstheme="minorHAnsi"/>
                    </w:rPr>
                    <m:t>∙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bd</m:t>
                      </m:r>
                    </m:sub>
                  </m:sSub>
                </m:den>
              </m:f>
              <m:rad>
                <m:radPr>
                  <m:degHide m:val="1"/>
                  <m:ctrlPr>
                    <w:rPr>
                      <w:rFonts w:ascii="Cambria Math" w:hAnsi="Cambria Math" w:cstheme="minorHAnsi"/>
                      <w:i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π</m:t>
                          </m:r>
                        </m:e>
                        <m:sup>
                          <m:r>
                            <w:rPr>
                              <w:rFonts w:ascii="Cambria Math" w:hAnsi="Cambria Math" w:cstheme="minorHAnsi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theme="minorHAnsi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 w:cstheme="minorHAnsi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 w:cstheme="minorHAnsi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Γ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</w:rPr>
                            <m:t>Fd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theme="minorHAnsi"/>
                        </w:rPr>
                        <m:t>2</m:t>
                      </m:r>
                    </m:den>
                  </m:f>
                </m:e>
              </m:rad>
              <m:r>
                <w:rPr>
                  <w:rFonts w:ascii="Cambria Math" w:hAnsi="Cambria Math" w:cstheme="minorHAnsi"/>
                </w:rPr>
                <m:t>;200 mm</m:t>
              </m:r>
            </m:e>
          </m:d>
        </m:oMath>
      </m:oMathPara>
    </w:p>
    <w:p w:rsidR="005033FC" w:rsidRPr="002606A2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dove:</w:t>
      </w:r>
    </w:p>
    <w:p w:rsidR="005033FC" w:rsidRDefault="002403A5" w:rsidP="005033FC">
      <w:pPr>
        <w:spacing w:before="0" w:after="0"/>
        <w:ind w:firstLine="708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E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 w:rsidR="005033FC">
        <w:rPr>
          <w:rFonts w:cstheme="minorHAnsi"/>
        </w:rPr>
        <w:t xml:space="preserve"> e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t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 w:rsidR="005033FC">
        <w:rPr>
          <w:rFonts w:cstheme="minorHAnsi"/>
        </w:rPr>
        <w:t xml:space="preserve"> sono il modulo di elasticità normale alla direzione della forza e lo spessore del rinforzo</w:t>
      </w:r>
    </w:p>
    <w:p w:rsidR="005033FC" w:rsidRDefault="002403A5" w:rsidP="005033FC">
      <w:pPr>
        <w:spacing w:before="0" w:after="0"/>
        <w:ind w:firstLine="708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Γ</m:t>
            </m:r>
          </m:e>
          <m:sub>
            <m:r>
              <w:rPr>
                <w:rFonts w:ascii="Cambria Math" w:hAnsi="Cambria Math" w:cstheme="minorHAnsi"/>
              </w:rPr>
              <m:t>Fd</m:t>
            </m:r>
          </m:sub>
        </m:sSub>
      </m:oMath>
      <w:r w:rsidR="005033FC">
        <w:rPr>
          <w:rFonts w:cstheme="minorHAnsi"/>
        </w:rPr>
        <w:t xml:space="preserve"> è il valore di progetto dell’energia di frattura e pari a </w:t>
      </w:r>
    </w:p>
    <w:p w:rsidR="005033FC" w:rsidRPr="00D54349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Γ</m:t>
              </m:r>
            </m:e>
            <m:sub>
              <m:r>
                <w:rPr>
                  <w:rFonts w:ascii="Cambria Math" w:hAnsi="Cambria Math" w:cstheme="minorHAnsi"/>
                </w:rPr>
                <m:t>Fd</m:t>
              </m:r>
            </m:sub>
          </m:sSub>
          <m:r>
            <w:rPr>
              <w:rFonts w:ascii="Cambria Math" w:hAnsi="Cambria Math" w:cstheme="minorHAnsi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k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b</m:t>
                  </m:r>
                </m:sub>
              </m:sSub>
              <m:r>
                <w:rPr>
                  <w:rFonts w:ascii="Cambria Math" w:hAnsi="Cambria Math" w:cstheme="minorHAnsi"/>
                </w:rPr>
                <m:t>∙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k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G</m:t>
                  </m:r>
                </m:sub>
              </m:sSub>
            </m:num>
            <m:den>
              <m:r>
                <w:rPr>
                  <w:rFonts w:ascii="Cambria Math" w:hAnsi="Cambria Math" w:cstheme="minorHAnsi"/>
                </w:rPr>
                <m:t>FC</m:t>
              </m:r>
            </m:den>
          </m:f>
          <m:r>
            <w:rPr>
              <w:rFonts w:ascii="Cambria Math" w:hAnsi="Cambria Math" w:cstheme="minorHAnsi"/>
            </w:rPr>
            <m:t>∙</m:t>
          </m:r>
          <m:rad>
            <m:radPr>
              <m:degHide m:val="1"/>
              <m:ctrlPr>
                <w:rPr>
                  <w:rFonts w:ascii="Cambria Math" w:hAnsi="Cambria Math" w:cstheme="minorHAnsi"/>
                  <w:i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f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cm</m:t>
                  </m:r>
                </m:sub>
              </m:sSub>
              <m:r>
                <w:rPr>
                  <w:rFonts w:ascii="Cambria Math" w:hAnsi="Cambria Math" w:cstheme="minorHAnsi"/>
                </w:rPr>
                <m:t>∙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f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ctm</m:t>
                  </m:r>
                </m:sub>
              </m:sSub>
            </m:e>
          </m:rad>
        </m:oMath>
      </m:oMathPara>
    </w:p>
    <w:p w:rsidR="005033FC" w:rsidRDefault="005033FC" w:rsidP="005033FC">
      <w:pPr>
        <w:spacing w:before="0" w:after="0"/>
        <w:ind w:firstLine="708"/>
        <w:jc w:val="both"/>
        <w:rPr>
          <w:rFonts w:cstheme="minorHAnsi"/>
        </w:rPr>
      </w:pPr>
      <w:r>
        <w:rPr>
          <w:rFonts w:cstheme="minorHAnsi"/>
        </w:rPr>
        <w:t>dove:</w:t>
      </w:r>
    </w:p>
    <w:p w:rsidR="005033FC" w:rsidRDefault="002403A5" w:rsidP="005033FC">
      <w:pPr>
        <w:spacing w:before="0" w:after="0"/>
        <w:ind w:left="708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f</m:t>
            </m:r>
          </m:e>
          <m:sub>
            <m:r>
              <w:rPr>
                <w:rFonts w:ascii="Cambria Math" w:hAnsi="Cambria Math" w:cstheme="minorHAnsi"/>
              </w:rPr>
              <m:t>cm</m:t>
            </m:r>
          </m:sub>
        </m:sSub>
      </m:oMath>
      <w:r w:rsidR="005033FC">
        <w:rPr>
          <w:rFonts w:cstheme="minorHAnsi"/>
        </w:rPr>
        <w:t xml:space="preserve"> e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f</m:t>
            </m:r>
          </m:e>
          <m:sub>
            <m:r>
              <w:rPr>
                <w:rFonts w:ascii="Cambria Math" w:hAnsi="Cambria Math" w:cstheme="minorHAnsi"/>
              </w:rPr>
              <m:t>ctm</m:t>
            </m:r>
          </m:sub>
        </m:sSub>
      </m:oMath>
      <w:r w:rsidR="005033FC">
        <w:rPr>
          <w:rFonts w:cstheme="minorHAnsi"/>
        </w:rPr>
        <w:t xml:space="preserve"> sono i valori medi delle resistenze a compressione ed a trazione del calcestruzzo valutate in situ, in mancanza di dati sperimentali le resistenze possono essere dedotte dalla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f</m:t>
            </m:r>
          </m:e>
          <m:sub>
            <m:r>
              <w:rPr>
                <w:rFonts w:ascii="Cambria Math" w:hAnsi="Cambria Math" w:cstheme="minorHAnsi"/>
              </w:rPr>
              <m:t>cm</m:t>
            </m:r>
          </m:sub>
        </m:sSub>
      </m:oMath>
      <w:r w:rsidR="005033FC">
        <w:rPr>
          <w:rFonts w:cstheme="minorHAnsi"/>
        </w:rPr>
        <w:t xml:space="preserve"> in accordo a quanto indicato dalle NTC</w:t>
      </w:r>
    </w:p>
    <w:p w:rsidR="005033FC" w:rsidRDefault="002403A5" w:rsidP="005033FC">
      <w:pPr>
        <w:spacing w:before="0" w:after="0"/>
        <w:ind w:firstLine="708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k</m:t>
            </m:r>
          </m:e>
          <m:sub>
            <m:r>
              <w:rPr>
                <w:rFonts w:ascii="Cambria Math" w:hAnsi="Cambria Math" w:cstheme="minorHAnsi"/>
              </w:rPr>
              <m:t>b</m:t>
            </m:r>
          </m:sub>
        </m:sSub>
      </m:oMath>
      <w:r w:rsidR="005033FC">
        <w:rPr>
          <w:rFonts w:cstheme="minorHAnsi"/>
        </w:rPr>
        <w:t xml:space="preserve"> è un coefficiente correttivo di tipo geometrico ed è pari a:</w:t>
      </w:r>
    </w:p>
    <w:p w:rsidR="005033FC" w:rsidRPr="00BC7240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k</m:t>
              </m:r>
            </m:e>
            <m:sub>
              <m:r>
                <w:rPr>
                  <w:rFonts w:ascii="Cambria Math" w:hAnsi="Cambria Math" w:cstheme="minorHAnsi"/>
                </w:rPr>
                <m:t>b</m:t>
              </m:r>
            </m:sub>
          </m:sSub>
          <m:r>
            <w:rPr>
              <w:rFonts w:ascii="Cambria Math" w:hAnsi="Cambria Math" w:cstheme="minorHAnsi"/>
            </w:rPr>
            <m:t>=</m:t>
          </m:r>
          <m:rad>
            <m:radPr>
              <m:degHide m:val="1"/>
              <m:ctrlPr>
                <w:rPr>
                  <w:rFonts w:ascii="Cambria Math" w:hAnsi="Cambria Math" w:cstheme="minorHAnsi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</w:rPr>
                    <m:t>2-</m:t>
                  </m:r>
                  <w:bookmarkStart w:id="14" w:name="_Hlk24968534"/>
                  <m:f>
                    <m:f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</w:rPr>
                            <m:t>f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theme="minorHAnsi"/>
                        </w:rPr>
                        <m:t>b</m:t>
                      </m:r>
                    </m:den>
                  </m:f>
                  <w:bookmarkEnd w:id="14"/>
                </m:num>
                <m:den>
                  <m:r>
                    <w:rPr>
                      <w:rFonts w:ascii="Cambria Math" w:hAnsi="Cambria Math" w:cstheme="minorHAnsi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inorHAnsi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 w:cstheme="minorHAnsi"/>
                            </w:rPr>
                            <m:t>f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theme="minorHAnsi"/>
                        </w:rPr>
                        <m:t>b</m:t>
                      </m:r>
                    </m:den>
                  </m:f>
                </m:den>
              </m:f>
            </m:e>
          </m:rad>
          <m:r>
            <w:rPr>
              <w:rFonts w:ascii="Cambria Math" w:hAnsi="Cambria Math" w:cstheme="minorHAnsi"/>
            </w:rPr>
            <m:t>≥1</m:t>
          </m:r>
        </m:oMath>
      </m:oMathPara>
    </w:p>
    <w:p w:rsidR="005033FC" w:rsidRDefault="005033FC" w:rsidP="005033FC">
      <w:pPr>
        <w:spacing w:before="0" w:after="0"/>
        <w:ind w:firstLine="708"/>
        <w:jc w:val="both"/>
        <w:rPr>
          <w:rFonts w:cstheme="minorHAnsi"/>
        </w:rPr>
      </w:pPr>
      <w:r>
        <w:rPr>
          <w:rFonts w:cstheme="minorHAnsi"/>
        </w:rPr>
        <w:t>dove:</w:t>
      </w:r>
    </w:p>
    <w:p w:rsidR="005033FC" w:rsidRDefault="005033FC" w:rsidP="005033FC">
      <w:pPr>
        <w:spacing w:before="0" w:after="0"/>
        <w:ind w:firstLine="708"/>
        <w:jc w:val="both"/>
        <w:rPr>
          <w:rFonts w:cstheme="minorHAnsi"/>
        </w:rPr>
      </w:pPr>
      <m:oMath>
        <m:r>
          <w:rPr>
            <w:rFonts w:ascii="Cambria Math" w:hAnsi="Cambria Math" w:cstheme="minorHAnsi"/>
          </w:rPr>
          <m:t>b=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p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>
        <w:rPr>
          <w:rFonts w:cstheme="minorHAnsi"/>
        </w:rPr>
        <w:t xml:space="preserve"> nel caso di rinforzo discontinuo</w:t>
      </w:r>
    </w:p>
    <w:p w:rsidR="005033FC" w:rsidRDefault="005033FC" w:rsidP="005033FC">
      <w:pPr>
        <w:spacing w:before="0" w:after="0"/>
        <w:ind w:firstLine="708"/>
        <w:jc w:val="both"/>
        <w:rPr>
          <w:rFonts w:cstheme="minorHAnsi"/>
        </w:rPr>
      </w:pPr>
      <m:oMath>
        <m:r>
          <w:rPr>
            <w:rFonts w:ascii="Cambria Math" w:hAnsi="Cambria Math" w:cstheme="minorHAnsi"/>
          </w:rPr>
          <m:t>b=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b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  <m:r>
          <w:rPr>
            <w:rFonts w:ascii="Cambria Math" w:hAnsi="Cambria Math" w:cstheme="minorHAnsi"/>
          </w:rPr>
          <m:t>=</m:t>
        </m:r>
        <m:func>
          <m:funcPr>
            <m:ctrlPr>
              <w:rPr>
                <w:rFonts w:ascii="Cambria Math" w:hAnsi="Cambria Math" w:cstheme="minorHAnsi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begChr m:val="{"/>
                <m:endChr m:val="}"/>
                <m:ctrlPr>
                  <w:rPr>
                    <w:rFonts w:ascii="Cambria Math" w:hAnsi="Cambria Math" w:cstheme="minorHAnsi"/>
                    <w:i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0,9∙d,</m:t>
                </m:r>
                <m:sSub>
                  <m:sSubPr>
                    <m:ctrlPr>
                      <w:rPr>
                        <w:rFonts w:ascii="Cambria Math" w:hAnsi="Cambria Math" w:cstheme="minorHAnsi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theme="minorHAnsi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theme="minorHAnsi"/>
                      </w:rPr>
                      <m:t>w</m:t>
                    </m:r>
                  </m:sub>
                </m:sSub>
              </m:e>
            </m:d>
          </m:e>
        </m:func>
        <m:r>
          <w:rPr>
            <w:rFonts w:ascii="Cambria Math" w:hAnsi="Cambria Math" w:cstheme="minorHAnsi"/>
          </w:rPr>
          <m:t>∙</m:t>
        </m:r>
        <m:func>
          <m:funcPr>
            <m:ctrlPr>
              <w:rPr>
                <w:rFonts w:ascii="Cambria Math" w:hAnsi="Cambria Math" w:cstheme="minorHAnsi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sin</m:t>
            </m:r>
          </m:fName>
          <m:e>
            <m:r>
              <w:rPr>
                <w:rFonts w:ascii="Cambria Math" w:hAnsi="Cambria Math" w:cstheme="minorHAnsi"/>
              </w:rPr>
              <m:t>(θ+β)/</m:t>
            </m:r>
            <m:func>
              <m:funcPr>
                <m:ctrlPr>
                  <w:rPr>
                    <w:rFonts w:ascii="Cambria Math" w:hAnsi="Cambria Math" w:cstheme="minorHAnsi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theme="minorHAnsi"/>
                  </w:rPr>
                  <m:t>sin</m:t>
                </m:r>
              </m:fName>
              <m:e>
                <m:r>
                  <w:rPr>
                    <w:rFonts w:ascii="Cambria Math" w:hAnsi="Cambria Math" w:cstheme="minorHAnsi"/>
                  </w:rPr>
                  <m:t>θ</m:t>
                </m:r>
              </m:e>
            </m:func>
          </m:e>
        </m:func>
      </m:oMath>
      <w:r>
        <w:rPr>
          <w:rFonts w:cstheme="minorHAnsi"/>
        </w:rPr>
        <w:t xml:space="preserve"> nel caso di rinforzo continuo</w:t>
      </w:r>
    </w:p>
    <w:p w:rsidR="005033FC" w:rsidRDefault="005033FC" w:rsidP="005033FC">
      <w:pPr>
        <w:spacing w:before="0" w:after="0"/>
        <w:ind w:firstLine="708"/>
        <w:jc w:val="both"/>
        <w:rPr>
          <w:rFonts w:cstheme="minorHAnsi"/>
        </w:rPr>
      </w:pPr>
    </w:p>
    <w:p w:rsidR="005033FC" w:rsidRDefault="005033FC" w:rsidP="005033FC">
      <w:pPr>
        <w:spacing w:before="0" w:after="0"/>
        <w:ind w:firstLine="708"/>
        <w:jc w:val="both"/>
        <w:rPr>
          <w:rFonts w:cstheme="minorHAnsi"/>
        </w:rPr>
      </w:pPr>
      <w:r>
        <w:rPr>
          <w:rFonts w:cstheme="minorHAnsi"/>
        </w:rPr>
        <w:t>con rapporto tra la larghezza del rinforzo e la larghezza dell’elemento rinforzato:</w:t>
      </w:r>
    </w:p>
    <w:p w:rsidR="005033FC" w:rsidRPr="00BC7240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b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f</m:t>
                  </m:r>
                </m:sub>
              </m:sSub>
            </m:num>
            <m:den>
              <m:r>
                <w:rPr>
                  <w:rFonts w:ascii="Cambria Math" w:hAnsi="Cambria Math" w:cstheme="minorHAnsi"/>
                </w:rPr>
                <m:t>b</m:t>
              </m:r>
            </m:den>
          </m:f>
          <m:r>
            <w:rPr>
              <w:rFonts w:ascii="Cambria Math" w:hAnsi="Cambria Math" w:cstheme="minorHAnsi"/>
            </w:rPr>
            <m:t>≥0,25</m:t>
          </m:r>
        </m:oMath>
      </m:oMathPara>
    </w:p>
    <w:p w:rsidR="005033FC" w:rsidRDefault="002403A5" w:rsidP="005033FC">
      <w:pPr>
        <w:spacing w:before="0" w:after="0"/>
        <w:ind w:left="708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k</m:t>
            </m:r>
          </m:e>
          <m:sub>
            <m:r>
              <w:rPr>
                <w:rFonts w:ascii="Cambria Math" w:hAnsi="Cambria Math" w:cstheme="minorHAnsi"/>
              </w:rPr>
              <m:t>G</m:t>
            </m:r>
          </m:sub>
        </m:sSub>
      </m:oMath>
      <w:r w:rsidR="005033FC">
        <w:rPr>
          <w:rFonts w:cstheme="minorHAnsi"/>
        </w:rPr>
        <w:t xml:space="preserve"> è un coefficiente correttivo da porsi pari a 0,023 mm per i compositi preformati e 0,037 mm per i compositi impregnati in situ</w:t>
      </w:r>
    </w:p>
    <w:p w:rsidR="005033FC" w:rsidRDefault="002403A5" w:rsidP="005033FC">
      <w:pPr>
        <w:spacing w:before="0" w:after="0"/>
        <w:ind w:firstLine="708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f</m:t>
            </m:r>
          </m:e>
          <m:sub>
            <m:r>
              <w:rPr>
                <w:rFonts w:ascii="Cambria Math" w:hAnsi="Cambria Math" w:cstheme="minorHAnsi"/>
              </w:rPr>
              <m:t>bd</m:t>
            </m:r>
          </m:sub>
        </m:sSub>
      </m:oMath>
      <w:r w:rsidR="005033FC">
        <w:rPr>
          <w:rFonts w:cstheme="minorHAnsi"/>
        </w:rPr>
        <w:t xml:space="preserve"> è pari a </w:t>
      </w:r>
    </w:p>
    <w:p w:rsidR="005033FC" w:rsidRPr="00D54349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bd</m:t>
              </m:r>
            </m:sub>
          </m:sSub>
          <m:r>
            <w:rPr>
              <w:rFonts w:ascii="Cambria Math" w:hAnsi="Cambria Math" w:cstheme="minorHAnsi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r>
                <w:rPr>
                  <w:rFonts w:ascii="Cambria Math" w:hAnsi="Cambria Math" w:cstheme="minorHAnsi"/>
                </w:rPr>
                <m:t>2∙</m:t>
              </m:r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Γ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Fd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s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u</m:t>
                  </m:r>
                </m:sub>
              </m:sSub>
            </m:den>
          </m:f>
        </m:oMath>
      </m:oMathPara>
    </w:p>
    <w:p w:rsidR="005033FC" w:rsidRDefault="005033FC" w:rsidP="005033FC">
      <w:pPr>
        <w:spacing w:before="0" w:after="0"/>
        <w:ind w:firstLine="708"/>
        <w:jc w:val="both"/>
        <w:rPr>
          <w:rFonts w:cstheme="minorHAnsi"/>
        </w:rPr>
      </w:pPr>
      <w:r>
        <w:rPr>
          <w:rFonts w:cstheme="minorHAnsi"/>
        </w:rPr>
        <w:t xml:space="preserve">con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s</m:t>
            </m:r>
          </m:e>
          <m:sub>
            <m:r>
              <w:rPr>
                <w:rFonts w:ascii="Cambria Math" w:hAnsi="Cambria Math" w:cstheme="minorHAnsi"/>
              </w:rPr>
              <m:t>u</m:t>
            </m:r>
          </m:sub>
        </m:sSub>
        <m:r>
          <w:rPr>
            <w:rFonts w:ascii="Cambria Math" w:hAnsi="Cambria Math" w:cstheme="minorHAnsi"/>
          </w:rPr>
          <m:t>=0,25 mm</m:t>
        </m:r>
      </m:oMath>
      <w:r>
        <w:rPr>
          <w:rFonts w:cstheme="minorHAnsi"/>
        </w:rPr>
        <w:t xml:space="preserve"> valore ultimo dello scorrimento tra FRP e supporto</w:t>
      </w:r>
    </w:p>
    <w:p w:rsidR="005033FC" w:rsidRDefault="002403A5" w:rsidP="005033FC">
      <w:pPr>
        <w:spacing w:before="0" w:after="0"/>
        <w:ind w:firstLine="708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γ</m:t>
            </m:r>
          </m:e>
          <m:sub>
            <m:r>
              <w:rPr>
                <w:rFonts w:ascii="Cambria Math" w:hAnsi="Cambria Math" w:cstheme="minorHAnsi"/>
              </w:rPr>
              <m:t>Rd</m:t>
            </m:r>
          </m:sub>
        </m:sSub>
        <m:r>
          <w:rPr>
            <w:rFonts w:ascii="Cambria Math" w:hAnsi="Cambria Math" w:cstheme="minorHAnsi"/>
          </w:rPr>
          <m:t>=1,25</m:t>
        </m:r>
      </m:oMath>
      <w:r w:rsidR="005033FC">
        <w:rPr>
          <w:rFonts w:cstheme="minorHAnsi"/>
        </w:rPr>
        <w:t xml:space="preserve"> fattore correttivo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f</m:t>
            </m:r>
          </m:e>
          <m:sub>
            <m:r>
              <w:rPr>
                <w:rFonts w:ascii="Cambria Math" w:hAnsi="Cambria Math" w:cstheme="minorHAnsi"/>
              </w:rPr>
              <m:t>fdd</m:t>
            </m:r>
          </m:sub>
        </m:sSub>
      </m:oMath>
      <w:r w:rsidR="005033FC">
        <w:rPr>
          <w:rFonts w:cstheme="minorHAnsi"/>
        </w:rPr>
        <w:t xml:space="preserve"> è la resistenza di progetto alla </w:t>
      </w:r>
      <w:proofErr w:type="spellStart"/>
      <w:r w:rsidR="005033FC">
        <w:rPr>
          <w:rFonts w:cstheme="minorHAnsi"/>
        </w:rPr>
        <w:t>delaminazione</w:t>
      </w:r>
      <w:proofErr w:type="spellEnd"/>
      <w:r w:rsidR="005033FC">
        <w:rPr>
          <w:rFonts w:cstheme="minorHAnsi"/>
        </w:rPr>
        <w:t xml:space="preserve"> ed è pari a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fdd</m:t>
              </m:r>
            </m:sub>
          </m:sSub>
          <m:r>
            <w:rPr>
              <w:rFonts w:ascii="Cambria Math" w:hAnsi="Cambria Math" w:cstheme="minorHAnsi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</w:rPr>
              </m:ctrlPr>
            </m:fPr>
            <m:num>
              <m:r>
                <w:rPr>
                  <w:rFonts w:ascii="Cambria Math" w:hAnsi="Cambria Math" w:cstheme="minorHAnsi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</w:rPr>
                    <m:t>γ</m:t>
                  </m:r>
                </m:e>
                <m:sub>
                  <m:r>
                    <w:rPr>
                      <w:rFonts w:ascii="Cambria Math" w:hAnsi="Cambria Math" w:cstheme="minorHAnsi"/>
                    </w:rPr>
                    <m:t>f,d</m:t>
                  </m:r>
                </m:sub>
              </m:sSub>
            </m:den>
          </m:f>
          <m:r>
            <w:rPr>
              <w:rFonts w:ascii="Cambria Math" w:hAnsi="Cambria Math" w:cstheme="minorHAnsi"/>
            </w:rPr>
            <m:t>∙</m:t>
          </m:r>
          <m:rad>
            <m:radPr>
              <m:degHide m:val="1"/>
              <m:ctrlPr>
                <w:rPr>
                  <w:rFonts w:ascii="Cambria Math" w:hAnsi="Cambria Math" w:cstheme="minorHAnsi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</w:rPr>
                    <m:t>2∙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f</m:t>
                      </m:r>
                    </m:sub>
                  </m:sSub>
                  <m:r>
                    <w:rPr>
                      <w:rFonts w:ascii="Cambria Math" w:hAnsi="Cambria Math" w:cstheme="minorHAnsi"/>
                    </w:rPr>
                    <m:t>∙</m:t>
                  </m:r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Fd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inorHAnsi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theme="minorHAnsi"/>
                        </w:rPr>
                        <m:t>f</m:t>
                      </m:r>
                    </m:sub>
                  </m:sSub>
                </m:den>
              </m:f>
            </m:e>
          </m:rad>
        </m:oMath>
      </m:oMathPara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 xml:space="preserve">con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γ</m:t>
            </m:r>
          </m:e>
          <m:sub>
            <m:r>
              <w:rPr>
                <w:rFonts w:ascii="Cambria Math" w:hAnsi="Cambria Math" w:cstheme="minorHAnsi"/>
              </w:rPr>
              <m:t>f,d</m:t>
            </m:r>
          </m:sub>
        </m:sSub>
      </m:oMath>
      <w:r>
        <w:rPr>
          <w:rFonts w:cstheme="minorHAnsi"/>
        </w:rPr>
        <w:t xml:space="preserve"> variabile tra 1,20 e 1,50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Resistenza di calcolo del rinforzo per disposizione in avvolgimento (</w:t>
      </w:r>
      <m:oMath>
        <m:r>
          <w:rPr>
            <w:rFonts w:ascii="Cambria Math" w:hAnsi="Cambria Math" w:cstheme="minorHAnsi"/>
          </w:rPr>
          <m:t>β=90°</m:t>
        </m:r>
      </m:oMath>
      <w:r>
        <w:rPr>
          <w:rFonts w:cstheme="minorHAnsi"/>
        </w:rPr>
        <w:t>) su sezione circolare</w:t>
      </w:r>
    </w:p>
    <w:p w:rsidR="005033FC" w:rsidRPr="0004630F" w:rsidRDefault="002403A5" w:rsidP="005033FC">
      <w:pPr>
        <w:spacing w:before="0" w:after="0"/>
        <w:jc w:val="center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fed</m:t>
              </m:r>
            </m:sub>
          </m:sSub>
          <m:r>
            <w:rPr>
              <w:rFonts w:ascii="Cambria Math" w:hAnsi="Cambria Math" w:cstheme="minorHAnsi"/>
            </w:rPr>
            <m:t>=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E</m:t>
              </m:r>
            </m:e>
            <m:sub>
              <m:r>
                <w:rPr>
                  <w:rFonts w:ascii="Cambria Math" w:hAnsi="Cambria Math" w:cstheme="minorHAnsi"/>
                </w:rPr>
                <m:t>f</m:t>
              </m:r>
            </m:sub>
          </m:sSub>
          <m:r>
            <w:rPr>
              <w:rFonts w:ascii="Cambria Math" w:hAnsi="Cambria Math" w:cstheme="minorHAnsi"/>
            </w:rPr>
            <m:t>∙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ε</m:t>
              </m:r>
            </m:e>
            <m:sub>
              <m:r>
                <w:rPr>
                  <w:rFonts w:ascii="Cambria Math" w:hAnsi="Cambria Math" w:cstheme="minorHAnsi"/>
                </w:rPr>
                <m:t>f,max</m:t>
              </m:r>
            </m:sub>
          </m:sSub>
        </m:oMath>
      </m:oMathPara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dove: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E</m:t>
            </m:r>
          </m:e>
          <m:sub>
            <m:r>
              <w:rPr>
                <w:rFonts w:ascii="Cambria Math" w:hAnsi="Cambria Math" w:cstheme="minorHAnsi"/>
              </w:rPr>
              <m:t>f</m:t>
            </m:r>
          </m:sub>
        </m:sSub>
      </m:oMath>
      <w:r w:rsidR="005033FC">
        <w:rPr>
          <w:rFonts w:cstheme="minorHAnsi"/>
        </w:rPr>
        <w:t xml:space="preserve"> è il modulo di elasticità normale del composito nella direzione delle fibre</w:t>
      </w:r>
    </w:p>
    <w:p w:rsidR="005033FC" w:rsidRDefault="002403A5" w:rsidP="005033FC">
      <w:pPr>
        <w:spacing w:before="0" w:after="0"/>
        <w:jc w:val="both"/>
        <w:rPr>
          <w:rFonts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w:rPr>
                <w:rFonts w:ascii="Cambria Math" w:hAnsi="Cambria Math" w:cstheme="minorHAnsi"/>
              </w:rPr>
              <m:t>ε</m:t>
            </m:r>
          </m:e>
          <m:sub>
            <m:r>
              <w:rPr>
                <w:rFonts w:ascii="Cambria Math" w:hAnsi="Cambria Math" w:cstheme="minorHAnsi"/>
              </w:rPr>
              <m:t>f,max</m:t>
            </m:r>
          </m:sub>
        </m:sSub>
        <m:r>
          <w:rPr>
            <w:rFonts w:ascii="Cambria Math" w:hAnsi="Cambria Math" w:cstheme="minorHAnsi"/>
          </w:rPr>
          <m:t>=5∙</m:t>
        </m:r>
        <m:sSup>
          <m:sSupPr>
            <m:ctrlPr>
              <w:rPr>
                <w:rFonts w:ascii="Cambria Math" w:hAnsi="Cambria Math" w:cstheme="minorHAnsi"/>
                <w:i/>
              </w:rPr>
            </m:ctrlPr>
          </m:sSupPr>
          <m:e>
            <m:r>
              <w:rPr>
                <w:rFonts w:ascii="Cambria Math" w:hAnsi="Cambria Math" w:cstheme="minorHAnsi"/>
              </w:rPr>
              <m:t>10</m:t>
            </m:r>
          </m:e>
          <m:sup>
            <m:r>
              <w:rPr>
                <w:rFonts w:ascii="Cambria Math" w:hAnsi="Cambria Math" w:cstheme="minorHAnsi"/>
              </w:rPr>
              <m:t>-3</m:t>
            </m:r>
          </m:sup>
        </m:sSup>
      </m:oMath>
      <w:r w:rsidR="005033FC">
        <w:rPr>
          <w:rFonts w:cstheme="minorHAnsi"/>
        </w:rPr>
        <w:t xml:space="preserve"> </w:t>
      </w:r>
    </w:p>
    <w:p w:rsidR="005033FC" w:rsidRDefault="005033FC" w:rsidP="005033FC">
      <w:pPr>
        <w:spacing w:before="0" w:after="0"/>
        <w:jc w:val="both"/>
        <w:rPr>
          <w:rFonts w:cstheme="minorHAnsi"/>
        </w:rPr>
      </w:pPr>
    </w:p>
    <w:p w:rsidR="005033FC" w:rsidRDefault="005033FC" w:rsidP="005033FC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In definitiva:</w:t>
      </w:r>
    </w:p>
    <w:p w:rsidR="00FA35AF" w:rsidRPr="0004630F" w:rsidRDefault="002403A5" w:rsidP="00FA35AF">
      <w:pPr>
        <w:spacing w:before="0" w:after="0"/>
        <w:jc w:val="center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fd</m:t>
              </m:r>
            </m:sub>
          </m:sSub>
          <m:r>
            <w:rPr>
              <w:rFonts w:ascii="Cambria Math" w:hAnsi="Cambria Math" w:cstheme="minorHAnsi"/>
            </w:rPr>
            <m:t>=</m:t>
          </m:r>
          <m:r>
            <w:rPr>
              <w:rFonts w:ascii="Cambria Math" w:hAnsi="Cambria Math" w:cstheme="minorHAnsi"/>
              <w:color w:val="2E74B5" w:themeColor="accent5" w:themeShade="BF"/>
            </w:rPr>
            <m:t>2590.91</m:t>
          </m:r>
          <m:r>
            <w:rPr>
              <w:rFonts w:ascii="Cambria Math" w:hAnsi="Cambria Math" w:cstheme="minorHAnsi"/>
            </w:rPr>
            <m:t xml:space="preserve"> MPa</m:t>
          </m:r>
        </m:oMath>
      </m:oMathPara>
    </w:p>
    <w:p w:rsidR="00FA35AF" w:rsidRPr="0004630F" w:rsidRDefault="002403A5" w:rsidP="00FA35AF">
      <w:pPr>
        <w:spacing w:before="0" w:after="0"/>
        <w:jc w:val="center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fdd</m:t>
              </m:r>
            </m:sub>
          </m:sSub>
          <m:r>
            <w:rPr>
              <w:rFonts w:ascii="Cambria Math" w:hAnsi="Cambria Math" w:cstheme="minorHAnsi"/>
            </w:rPr>
            <m:t>=</m:t>
          </m:r>
          <m:r>
            <w:rPr>
              <w:rFonts w:ascii="Cambria Math" w:hAnsi="Cambria Math" w:cstheme="minorHAnsi"/>
              <w:color w:val="2E74B5" w:themeColor="accent5" w:themeShade="BF"/>
            </w:rPr>
            <m:t>484.04</m:t>
          </m:r>
          <m:r>
            <w:rPr>
              <w:rFonts w:ascii="Cambria Math" w:hAnsi="Cambria Math" w:cstheme="minorHAnsi"/>
            </w:rPr>
            <m:t xml:space="preserve"> MPa</m:t>
          </m:r>
        </m:oMath>
      </m:oMathPara>
    </w:p>
    <w:p w:rsidR="00FA35AF" w:rsidRPr="0004630F" w:rsidRDefault="002403A5" w:rsidP="00FA35AF">
      <w:pPr>
        <w:spacing w:before="0" w:after="0"/>
        <w:jc w:val="center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f</m:t>
              </m:r>
            </m:e>
            <m:sub>
              <m:r>
                <w:rPr>
                  <w:rFonts w:ascii="Cambria Math" w:hAnsi="Cambria Math" w:cstheme="minorHAnsi"/>
                </w:rPr>
                <m:t>fed</m:t>
              </m:r>
            </m:sub>
          </m:sSub>
          <m:r>
            <w:rPr>
              <w:rFonts w:ascii="Cambria Math" w:hAnsi="Cambria Math" w:cstheme="minorHAnsi"/>
            </w:rPr>
            <m:t>=</m:t>
          </m:r>
          <m:r>
            <w:rPr>
              <w:rFonts w:ascii="Cambria Math" w:hAnsi="Cambria Math" w:cstheme="minorHAnsi"/>
              <w:color w:val="2E74B5" w:themeColor="accent5" w:themeShade="BF"/>
            </w:rPr>
            <m:t>407.76</m:t>
          </m:r>
          <m:r>
            <w:rPr>
              <w:rFonts w:ascii="Cambria Math" w:hAnsi="Cambria Math" w:cstheme="minorHAnsi"/>
            </w:rPr>
            <m:t xml:space="preserve"> MPa</m:t>
          </m:r>
        </m:oMath>
      </m:oMathPara>
    </w:p>
    <w:p w:rsidR="00FA35AF" w:rsidRDefault="00FA35AF" w:rsidP="00FA35AF">
      <w:pPr>
        <w:spacing w:before="0" w:after="0"/>
        <w:jc w:val="both"/>
        <w:rPr>
          <w:rFonts w:cstheme="minorHAnsi"/>
        </w:rPr>
      </w:pPr>
    </w:p>
    <w:p w:rsidR="00FA35AF" w:rsidRDefault="00FA35AF" w:rsidP="00FA35AF">
      <w:pPr>
        <w:spacing w:before="0" w:after="0"/>
        <w:jc w:val="both"/>
        <w:rPr>
          <w:rFonts w:cstheme="minorHAnsi"/>
        </w:rPr>
      </w:pPr>
      <w:r>
        <w:rPr>
          <w:rFonts w:cstheme="minorHAnsi"/>
        </w:rPr>
        <w:t>TAGLIO ULTIMO DELLA SEZIONE RINFORZATA</w:t>
      </w:r>
    </w:p>
    <w:p w:rsidR="00FA35AF" w:rsidRDefault="002403A5" w:rsidP="00FA35AF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V</m:t>
              </m:r>
            </m:e>
            <m:sub>
              <m:r>
                <w:rPr>
                  <w:rFonts w:ascii="Cambria Math" w:hAnsi="Cambria Math" w:cstheme="minorHAnsi"/>
                </w:rPr>
                <m:t>Rd,f</m:t>
              </m:r>
            </m:sub>
          </m:sSub>
          <m:r>
            <w:rPr>
              <w:rFonts w:ascii="Cambria Math" w:hAnsi="Cambria Math" w:cstheme="minorHAnsi"/>
            </w:rPr>
            <m:t>=</m:t>
          </m:r>
          <m:r>
            <w:rPr>
              <w:rFonts w:ascii="Cambria Math" w:hAnsi="Cambria Math" w:cstheme="minorHAnsi"/>
              <w:color w:val="2E74B5" w:themeColor="accent5" w:themeShade="BF"/>
            </w:rPr>
            <m:t>94.29</m:t>
          </m:r>
          <m:r>
            <w:rPr>
              <w:rFonts w:ascii="Cambria Math" w:hAnsi="Cambria Math" w:cstheme="minorHAnsi"/>
            </w:rPr>
            <m:t xml:space="preserve"> kN</m:t>
          </m:r>
        </m:oMath>
      </m:oMathPara>
    </w:p>
    <w:p w:rsidR="00FA35AF" w:rsidRPr="005033FC" w:rsidRDefault="002403A5" w:rsidP="00FA35AF">
      <w:pPr>
        <w:spacing w:before="0" w:after="0"/>
        <w:jc w:val="both"/>
        <w:rPr>
          <w:rFonts w:cstheme="minorHAnsi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V</m:t>
              </m:r>
            </m:e>
            <m:sub>
              <m:r>
                <w:rPr>
                  <w:rFonts w:ascii="Cambria Math" w:hAnsi="Cambria Math" w:cstheme="minorHAnsi"/>
                </w:rPr>
                <m:t>Rd</m:t>
              </m:r>
            </m:sub>
          </m:sSub>
          <m:r>
            <w:rPr>
              <w:rFonts w:ascii="Cambria Math" w:hAnsi="Cambria Math" w:cstheme="minorHAnsi"/>
            </w:rPr>
            <m:t>=</m:t>
          </m:r>
          <m:r>
            <w:rPr>
              <w:rFonts w:ascii="Cambria Math" w:hAnsi="Cambria Math" w:cstheme="minorHAnsi"/>
              <w:color w:val="2E74B5" w:themeColor="accent5" w:themeShade="BF"/>
            </w:rPr>
            <m:t xml:space="preserve">198.38 </m:t>
          </m:r>
          <m:r>
            <w:rPr>
              <w:rFonts w:ascii="Cambria Math" w:hAnsi="Cambria Math" w:cstheme="minorHAnsi"/>
            </w:rPr>
            <m:t>kN</m:t>
          </m:r>
        </m:oMath>
      </m:oMathPara>
    </w:p>
    <w:p w:rsidR="005033FC" w:rsidRDefault="005033FC" w:rsidP="005033FC">
      <w:pPr>
        <w:spacing w:before="0" w:after="0"/>
        <w:jc w:val="both"/>
        <w:rPr>
          <w:rFonts w:cstheme="minorHAnsi"/>
        </w:rPr>
      </w:pPr>
    </w:p>
    <w:p w:rsidR="002B7400" w:rsidRDefault="002B7400" w:rsidP="004D0455">
      <w:pPr>
        <w:pStyle w:val="Titolo1"/>
        <w:spacing w:before="0"/>
      </w:pPr>
      <w:r w:rsidRPr="004D0455">
        <w:t>Verifica della sezione rinforzata</w:t>
      </w:r>
      <w:bookmarkEnd w:id="13"/>
    </w:p>
    <w:p w:rsidR="00BC3D86" w:rsidRDefault="00BC3D86" w:rsidP="00BC3D86">
      <w:pPr>
        <w:spacing w:before="0" w:after="0"/>
      </w:pPr>
    </w:p>
    <w:p w:rsidR="00FA35AF" w:rsidRDefault="00FA35AF" w:rsidP="00FA35AF">
      <w:pPr>
        <w:spacing w:before="0" w:after="0"/>
      </w:pPr>
      <w:r>
        <w:t>EFFICACIA DEL RINFORZO: Taglio</w:t>
      </w:r>
    </w:p>
    <w:p w:rsidR="00FA35AF" w:rsidRDefault="002403A5" w:rsidP="00FA35AF">
      <w:pPr>
        <w:spacing w:before="0" w:after="0"/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V</m:t>
              </m:r>
            </m:e>
            <m:sub>
              <m:r>
                <w:rPr>
                  <w:rFonts w:ascii="Cambria Math" w:hAnsi="Cambria Math" w:cstheme="minorHAnsi"/>
                </w:rPr>
                <m:t>Rd,rinf</m:t>
              </m:r>
            </m:sub>
          </m:sSub>
          <m:r>
            <w:rPr>
              <w:rFonts w:ascii="Cambria Math" w:hAnsi="Cambria Math" w:cstheme="minorHAnsi"/>
            </w:rPr>
            <m:t>=</m:t>
          </m:r>
          <m:r>
            <w:rPr>
              <w:rFonts w:ascii="Cambria Math" w:hAnsi="Cambria Math" w:cstheme="minorHAnsi"/>
              <w:color w:val="2E74B5" w:themeColor="accent5" w:themeShade="BF"/>
            </w:rPr>
            <m:t>198.38</m:t>
          </m:r>
          <m:r>
            <w:rPr>
              <w:rFonts w:ascii="Cambria Math" w:hAnsi="Cambria Math" w:cstheme="minorHAnsi"/>
            </w:rPr>
            <m:t xml:space="preserve">kNm </m:t>
          </m:r>
          <m:r>
            <m:rPr>
              <m:sty m:val="p"/>
            </m:rPr>
            <w:rPr>
              <w:rFonts w:ascii="Cambria Math" w:hAnsi="Cambria Math"/>
              <w:color w:val="2E74B5" w:themeColor="accent5" w:themeShade="BF"/>
            </w:rPr>
            <m:t>&gt;</m:t>
          </m:r>
          <m:r>
            <w:rPr>
              <w:rFonts w:ascii="Cambria Math" w:hAnsi="Cambria Math" w:cstheme="minorHAnsi"/>
            </w:rPr>
            <m:t xml:space="preserve"> </m:t>
          </m:r>
          <m:sSub>
            <m:sSubPr>
              <m:ctrlPr>
                <w:rPr>
                  <w:rFonts w:ascii="Cambria Math" w:hAnsi="Cambria Math" w:cstheme="minorHAnsi"/>
                  <w:i/>
                </w:rPr>
              </m:ctrlPr>
            </m:sSubPr>
            <m:e>
              <m:r>
                <w:rPr>
                  <w:rFonts w:ascii="Cambria Math" w:hAnsi="Cambria Math" w:cstheme="minorHAnsi"/>
                </w:rPr>
                <m:t>V</m:t>
              </m:r>
            </m:e>
            <m:sub>
              <m:r>
                <w:rPr>
                  <w:rFonts w:ascii="Cambria Math" w:hAnsi="Cambria Math" w:cstheme="minorHAnsi"/>
                </w:rPr>
                <m:t>Rd</m:t>
              </m:r>
            </m:sub>
          </m:sSub>
          <m:r>
            <w:rPr>
              <w:rFonts w:ascii="Cambria Math" w:hAnsi="Cambria Math" w:cstheme="minorHAnsi"/>
            </w:rPr>
            <m:t>=</m:t>
          </m:r>
          <m:r>
            <w:rPr>
              <w:rFonts w:ascii="Cambria Math" w:hAnsi="Cambria Math" w:cstheme="minorHAnsi"/>
              <w:color w:val="2E74B5" w:themeColor="accent5" w:themeShade="BF"/>
            </w:rPr>
            <m:t>0.0 </m:t>
          </m:r>
          <m:r>
            <w:rPr>
              <w:rFonts w:ascii="Cambria Math" w:hAnsi="Cambria Math" w:cstheme="minorHAnsi"/>
            </w:rPr>
            <m:t>kNm</m:t>
          </m:r>
        </m:oMath>
      </m:oMathPara>
    </w:p>
    <w:p w:rsidR="00FA35AF" w:rsidRPr="00F34676" w:rsidRDefault="00FA35AF" w:rsidP="00FA35AF">
      <w:pPr>
        <w:spacing w:before="0" w:after="0"/>
      </w:pPr>
      <w:r>
        <w:lastRenderedPageBreak/>
        <w:t>L’incremento di resistenza per effetto del rinforzo è del 90.58791196457143%.</w:t>
      </w:r>
    </w:p>
    <w:p w:rsidR="00BC3D86" w:rsidRDefault="00BC3D86" w:rsidP="00BC3D86">
      <w:pPr>
        <w:spacing w:before="0" w:after="0"/>
      </w:pPr>
    </w:p>
    <w:p w:rsidR="009860BF" w:rsidRDefault="009860BF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BC3D86">
      <w:pPr>
        <w:spacing w:before="0" w:after="0"/>
      </w:pPr>
    </w:p>
    <w:p w:rsidR="00220F85" w:rsidRDefault="00220F85" w:rsidP="00220F85">
      <w:pPr>
        <w:spacing w:before="0" w:after="0"/>
        <w:jc w:val="both"/>
        <w:rPr>
          <w:i/>
        </w:rPr>
      </w:pPr>
      <w:r>
        <w:rPr>
          <w:i/>
        </w:rPr>
        <w:t>Le indicazioni sulla disposizione, nonché sulla quantità del rinforzo ipotizzato, sono da ritenersi indicative e, in ogni caso, da validare mediante un calcolo eseguito da un tecnico abilitato. Nell’eventualità che i lavori di ripristino ricadano sotto la legislazione della L. 1086/71, il costruttore dovrà regolarmente denunciare tali opere, seguendo le indicazioni contenute in tale norma e nei successivi D.M</w:t>
      </w:r>
    </w:p>
    <w:p w:rsidR="00220F85" w:rsidRDefault="00220F85" w:rsidP="00220F85">
      <w:pPr>
        <w:spacing w:before="0" w:after="0"/>
        <w:jc w:val="both"/>
        <w:rPr>
          <w:i/>
        </w:rPr>
      </w:pPr>
    </w:p>
    <w:p w:rsidR="00220F85" w:rsidRDefault="00220F85" w:rsidP="00220F85">
      <w:pPr>
        <w:spacing w:before="0" w:after="0"/>
        <w:jc w:val="both"/>
        <w:rPr>
          <w:i/>
        </w:rPr>
      </w:pPr>
      <w:r>
        <w:rPr>
          <w:i/>
        </w:rPr>
        <w:t xml:space="preserve">Per le caratteristiche e le modalità d’impiego dei già menzionati prodotti, vogliate consultare le relative schede tecniche, disponibili sul sito internet all’indirizzo </w:t>
      </w:r>
      <w:hyperlink r:id="rId10" w:history="1">
        <w:r>
          <w:rPr>
            <w:rStyle w:val="Collegamentoipertestuale"/>
            <w:i/>
          </w:rPr>
          <w:t>www.mapei.it</w:t>
        </w:r>
      </w:hyperlink>
      <w:r>
        <w:rPr>
          <w:i/>
        </w:rPr>
        <w:t xml:space="preserve">. </w:t>
      </w:r>
    </w:p>
    <w:p w:rsidR="00220F85" w:rsidRPr="00F34676" w:rsidRDefault="00220F85" w:rsidP="00BC3D86">
      <w:pPr>
        <w:spacing w:before="0" w:after="0"/>
      </w:pPr>
    </w:p>
    <w:sectPr w:rsidR="00220F85" w:rsidRPr="00F34676" w:rsidSect="00F368F3">
      <w:footerReference w:type="default" r:id="rId11"/>
      <w:pgSz w:w="11906" w:h="16838"/>
      <w:pgMar w:top="1417" w:right="1134" w:bottom="1134" w:left="1134" w:header="708" w:footer="6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403A5" w:rsidRDefault="002403A5" w:rsidP="00F34676">
      <w:pPr>
        <w:spacing w:before="0" w:after="0" w:line="240" w:lineRule="auto"/>
      </w:pPr>
      <w:r>
        <w:separator/>
      </w:r>
    </w:p>
  </w:endnote>
  <w:endnote w:type="continuationSeparator" w:id="0">
    <w:p w:rsidR="002403A5" w:rsidRDefault="002403A5" w:rsidP="00F34676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95416750"/>
      <w:docPartObj>
        <w:docPartGallery w:val="Page Numbers (Bottom of Page)"/>
        <w:docPartUnique/>
      </w:docPartObj>
    </w:sdtPr>
    <w:sdtEndPr>
      <w:rPr>
        <w:sz w:val="14"/>
      </w:rPr>
    </w:sdtEndPr>
    <w:sdtContent>
      <w:p w:rsidR="002F11FC" w:rsidRDefault="00DB5988" w:rsidP="00FB7E2E">
        <w:pPr>
          <w:pStyle w:val="Pidipagina"/>
          <w:jc w:val="center"/>
        </w:pPr>
        <w:r>
          <w:fldChar w:fldCharType="begin"/>
        </w:r>
        <w:r w:rsidR="002F11FC">
          <w:instrText>PAGE   \* MERGEFORMAT</w:instrText>
        </w:r>
        <w:r>
          <w:fldChar w:fldCharType="separate"/>
        </w:r>
        <w:r w:rsidR="00273FA0">
          <w:rPr>
            <w:noProof/>
          </w:rPr>
          <w:t>4</w:t>
        </w:r>
        <w:r>
          <w:fldChar w:fldCharType="end"/>
        </w:r>
      </w:p>
      <w:p w:rsidR="002F11FC" w:rsidRDefault="002F11FC" w:rsidP="00F368F3">
        <w:pPr>
          <w:pStyle w:val="Pidipagina"/>
        </w:pPr>
        <w:r>
          <w:rPr>
            <w:noProof/>
            <w:lang w:eastAsia="it-IT"/>
          </w:rPr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4838700</wp:posOffset>
              </wp:positionH>
              <wp:positionV relativeFrom="paragraph">
                <wp:posOffset>54698</wp:posOffset>
              </wp:positionV>
              <wp:extent cx="1339702" cy="544365"/>
              <wp:effectExtent l="0" t="0" r="0" b="8255"/>
              <wp:wrapNone/>
              <wp:docPr id="15" name="Immagine 15" descr="Risultati immagini per logo mapei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Risultati immagini per logo mapei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339702" cy="5443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</w:p>
      <w:p w:rsidR="002F11FC" w:rsidRPr="00FC0E53" w:rsidRDefault="002F11FC" w:rsidP="00F368F3">
        <w:pPr>
          <w:pStyle w:val="Pidipagina"/>
          <w:rPr>
            <w:sz w:val="14"/>
          </w:rPr>
        </w:pPr>
        <w:r w:rsidRPr="00FC0E53">
          <w:rPr>
            <w:sz w:val="14"/>
          </w:rPr>
          <w:t>Mapei S.p.A. Via Cafiero, 22 20158- Milano Italia - Tel +39-02-376731</w:t>
        </w:r>
      </w:p>
      <w:p w:rsidR="002F11FC" w:rsidRPr="00FC0E53" w:rsidRDefault="002F11FC" w:rsidP="00F368F3">
        <w:pPr>
          <w:pStyle w:val="Pidipagina"/>
          <w:rPr>
            <w:sz w:val="14"/>
          </w:rPr>
        </w:pPr>
        <w:r w:rsidRPr="00FC0E53">
          <w:rPr>
            <w:sz w:val="14"/>
          </w:rPr>
          <w:t>Fax +39-02-37673214 - mapei@mapei.it - P.IVA 01649960158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403A5" w:rsidRDefault="002403A5" w:rsidP="00F34676">
      <w:pPr>
        <w:spacing w:before="0" w:after="0" w:line="240" w:lineRule="auto"/>
      </w:pPr>
      <w:r>
        <w:separator/>
      </w:r>
    </w:p>
  </w:footnote>
  <w:footnote w:type="continuationSeparator" w:id="0">
    <w:p w:rsidR="002403A5" w:rsidRDefault="002403A5" w:rsidP="00F34676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4A1FC8"/>
    <w:multiLevelType w:val="hybridMultilevel"/>
    <w:tmpl w:val="D2E421F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813C9F"/>
    <w:multiLevelType w:val="hybridMultilevel"/>
    <w:tmpl w:val="D4067EA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4449E2"/>
    <w:multiLevelType w:val="hybridMultilevel"/>
    <w:tmpl w:val="462ECD5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5D445C"/>
    <w:multiLevelType w:val="hybridMultilevel"/>
    <w:tmpl w:val="A07C638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C94B79"/>
    <w:multiLevelType w:val="hybridMultilevel"/>
    <w:tmpl w:val="A07C638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83C5F59"/>
    <w:multiLevelType w:val="hybridMultilevel"/>
    <w:tmpl w:val="988EED8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E94BAE"/>
    <w:multiLevelType w:val="hybridMultilevel"/>
    <w:tmpl w:val="4C0CDE4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4F7620"/>
    <w:multiLevelType w:val="hybridMultilevel"/>
    <w:tmpl w:val="EFEE3DC2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12424C"/>
    <w:multiLevelType w:val="hybridMultilevel"/>
    <w:tmpl w:val="60029CE4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14E44BB"/>
    <w:multiLevelType w:val="hybridMultilevel"/>
    <w:tmpl w:val="DDAA6DC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7EF5721"/>
    <w:multiLevelType w:val="hybridMultilevel"/>
    <w:tmpl w:val="9860022E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FAF1E24"/>
    <w:multiLevelType w:val="hybridMultilevel"/>
    <w:tmpl w:val="28DE566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1"/>
  </w:num>
  <w:num w:numId="4">
    <w:abstractNumId w:val="0"/>
  </w:num>
  <w:num w:numId="5">
    <w:abstractNumId w:val="9"/>
  </w:num>
  <w:num w:numId="6">
    <w:abstractNumId w:val="2"/>
  </w:num>
  <w:num w:numId="7">
    <w:abstractNumId w:val="11"/>
  </w:num>
  <w:num w:numId="8">
    <w:abstractNumId w:val="10"/>
  </w:num>
  <w:num w:numId="9">
    <w:abstractNumId w:val="3"/>
  </w:num>
  <w:num w:numId="10">
    <w:abstractNumId w:val="8"/>
  </w:num>
  <w:num w:numId="11">
    <w:abstractNumId w:val="7"/>
  </w:num>
  <w:num w:numId="12">
    <w:abstractNumId w:val="4"/>
  </w:num>
  <w:num w:numId="13">
    <w:abstractNumId w:val="6"/>
  </w:num>
  <w:num w:numId="14">
    <w:abstractNumId w:val="5"/>
  </w:num>
  <w:num w:numId="15">
    <w:abstractNumId w:val="0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A0ACD"/>
    <w:rsid w:val="0004630F"/>
    <w:rsid w:val="00065810"/>
    <w:rsid w:val="000E00B5"/>
    <w:rsid w:val="00153169"/>
    <w:rsid w:val="00162487"/>
    <w:rsid w:val="00171E40"/>
    <w:rsid w:val="00195582"/>
    <w:rsid w:val="001B2086"/>
    <w:rsid w:val="001B5F72"/>
    <w:rsid w:val="001C29C0"/>
    <w:rsid w:val="00220F85"/>
    <w:rsid w:val="002403A5"/>
    <w:rsid w:val="002606A2"/>
    <w:rsid w:val="00270B6A"/>
    <w:rsid w:val="00273FA0"/>
    <w:rsid w:val="00277DC8"/>
    <w:rsid w:val="00292C48"/>
    <w:rsid w:val="002A48C9"/>
    <w:rsid w:val="002B2B4F"/>
    <w:rsid w:val="002B7400"/>
    <w:rsid w:val="002C00B3"/>
    <w:rsid w:val="002F11FC"/>
    <w:rsid w:val="00310650"/>
    <w:rsid w:val="0034135B"/>
    <w:rsid w:val="0035264B"/>
    <w:rsid w:val="003560A9"/>
    <w:rsid w:val="003C7F74"/>
    <w:rsid w:val="003E4C8D"/>
    <w:rsid w:val="003F1334"/>
    <w:rsid w:val="004218A9"/>
    <w:rsid w:val="0045219B"/>
    <w:rsid w:val="0049099F"/>
    <w:rsid w:val="0049495B"/>
    <w:rsid w:val="004A5153"/>
    <w:rsid w:val="004D0455"/>
    <w:rsid w:val="004E4322"/>
    <w:rsid w:val="005033FC"/>
    <w:rsid w:val="0053279A"/>
    <w:rsid w:val="00560BFA"/>
    <w:rsid w:val="00576945"/>
    <w:rsid w:val="005B3705"/>
    <w:rsid w:val="005E0C11"/>
    <w:rsid w:val="005E1745"/>
    <w:rsid w:val="005F261A"/>
    <w:rsid w:val="006162B9"/>
    <w:rsid w:val="00626D89"/>
    <w:rsid w:val="00645B73"/>
    <w:rsid w:val="00646DD5"/>
    <w:rsid w:val="006926CC"/>
    <w:rsid w:val="006B6E22"/>
    <w:rsid w:val="00773B1B"/>
    <w:rsid w:val="0078483A"/>
    <w:rsid w:val="007B44A5"/>
    <w:rsid w:val="007C798F"/>
    <w:rsid w:val="007D38D8"/>
    <w:rsid w:val="007E5FB2"/>
    <w:rsid w:val="00800E7E"/>
    <w:rsid w:val="00817A33"/>
    <w:rsid w:val="008479CF"/>
    <w:rsid w:val="00847C97"/>
    <w:rsid w:val="00866A40"/>
    <w:rsid w:val="008940A5"/>
    <w:rsid w:val="008F5C9E"/>
    <w:rsid w:val="009078C2"/>
    <w:rsid w:val="00923FA7"/>
    <w:rsid w:val="00955E33"/>
    <w:rsid w:val="009860BF"/>
    <w:rsid w:val="009904CC"/>
    <w:rsid w:val="009975FC"/>
    <w:rsid w:val="00997CB1"/>
    <w:rsid w:val="009E3C1B"/>
    <w:rsid w:val="00A15BFE"/>
    <w:rsid w:val="00A4175E"/>
    <w:rsid w:val="00A41EB9"/>
    <w:rsid w:val="00A533E9"/>
    <w:rsid w:val="00A70CD7"/>
    <w:rsid w:val="00A8058D"/>
    <w:rsid w:val="00AA0ACD"/>
    <w:rsid w:val="00B13047"/>
    <w:rsid w:val="00B149E5"/>
    <w:rsid w:val="00BB0B48"/>
    <w:rsid w:val="00BC3D86"/>
    <w:rsid w:val="00BC7240"/>
    <w:rsid w:val="00BE0450"/>
    <w:rsid w:val="00C12D41"/>
    <w:rsid w:val="00C15846"/>
    <w:rsid w:val="00C20FA3"/>
    <w:rsid w:val="00C802F1"/>
    <w:rsid w:val="00CE5591"/>
    <w:rsid w:val="00D10067"/>
    <w:rsid w:val="00D30B0B"/>
    <w:rsid w:val="00D54349"/>
    <w:rsid w:val="00DB479E"/>
    <w:rsid w:val="00DB5988"/>
    <w:rsid w:val="00DF0DD9"/>
    <w:rsid w:val="00E37607"/>
    <w:rsid w:val="00E71997"/>
    <w:rsid w:val="00F13E95"/>
    <w:rsid w:val="00F34676"/>
    <w:rsid w:val="00F368F3"/>
    <w:rsid w:val="00F4041A"/>
    <w:rsid w:val="00F72D01"/>
    <w:rsid w:val="00FA35AF"/>
    <w:rsid w:val="00FB7E2E"/>
    <w:rsid w:val="00FC0E53"/>
    <w:rsid w:val="00FD2DA2"/>
    <w:rsid w:val="00FD6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ECCA3FEC-45E3-4035-AE43-1F558D952E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it-IT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626D89"/>
  </w:style>
  <w:style w:type="paragraph" w:styleId="Titolo1">
    <w:name w:val="heading 1"/>
    <w:basedOn w:val="Normale"/>
    <w:next w:val="Normale"/>
    <w:link w:val="Titolo1Carattere"/>
    <w:uiPriority w:val="9"/>
    <w:qFormat/>
    <w:rsid w:val="00626D89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626D89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626D89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626D89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626D89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626D89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626D89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626D89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626D89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626D89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uiPriority w:val="9"/>
    <w:rsid w:val="00626D89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Titolo2Carattere">
    <w:name w:val="Titolo 2 Carattere"/>
    <w:basedOn w:val="Carpredefinitoparagrafo"/>
    <w:link w:val="Titolo2"/>
    <w:uiPriority w:val="9"/>
    <w:rsid w:val="00626D89"/>
    <w:rPr>
      <w:caps/>
      <w:spacing w:val="15"/>
      <w:shd w:val="clear" w:color="auto" w:fill="D9E2F3" w:themeFill="accent1" w:themeFillTint="33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626D89"/>
    <w:rPr>
      <w:caps/>
      <w:color w:val="1F3763" w:themeColor="accent1" w:themeShade="7F"/>
      <w:spacing w:val="15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626D89"/>
    <w:rPr>
      <w:caps/>
      <w:color w:val="2F5496" w:themeColor="accent1" w:themeShade="BF"/>
      <w:spacing w:val="10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626D89"/>
    <w:rPr>
      <w:caps/>
      <w:color w:val="2F5496" w:themeColor="accent1" w:themeShade="BF"/>
      <w:spacing w:val="10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626D89"/>
    <w:rPr>
      <w:caps/>
      <w:color w:val="2F5496" w:themeColor="accent1" w:themeShade="BF"/>
      <w:spacing w:val="10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626D89"/>
    <w:rPr>
      <w:caps/>
      <w:color w:val="2F5496" w:themeColor="accent1" w:themeShade="BF"/>
      <w:spacing w:val="10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626D89"/>
    <w:rPr>
      <w:caps/>
      <w:spacing w:val="10"/>
      <w:sz w:val="18"/>
      <w:szCs w:val="1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626D89"/>
    <w:rPr>
      <w:i/>
      <w:iCs/>
      <w:caps/>
      <w:spacing w:val="10"/>
      <w:sz w:val="18"/>
      <w:szCs w:val="18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626D89"/>
    <w:rPr>
      <w:b/>
      <w:bCs/>
      <w:color w:val="2F5496" w:themeColor="accent1" w:themeShade="BF"/>
      <w:sz w:val="16"/>
      <w:szCs w:val="16"/>
    </w:rPr>
  </w:style>
  <w:style w:type="paragraph" w:styleId="Titolo">
    <w:name w:val="Title"/>
    <w:basedOn w:val="Normale"/>
    <w:next w:val="Normale"/>
    <w:link w:val="TitoloCarattere"/>
    <w:uiPriority w:val="10"/>
    <w:qFormat/>
    <w:rsid w:val="00626D89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oloCarattere">
    <w:name w:val="Titolo Carattere"/>
    <w:basedOn w:val="Carpredefinitoparagrafo"/>
    <w:link w:val="Titolo"/>
    <w:uiPriority w:val="10"/>
    <w:rsid w:val="00626D89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626D89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626D89"/>
    <w:rPr>
      <w:caps/>
      <w:color w:val="595959" w:themeColor="text1" w:themeTint="A6"/>
      <w:spacing w:val="10"/>
      <w:sz w:val="21"/>
      <w:szCs w:val="21"/>
    </w:rPr>
  </w:style>
  <w:style w:type="character" w:styleId="Enfasigrassetto">
    <w:name w:val="Strong"/>
    <w:uiPriority w:val="22"/>
    <w:qFormat/>
    <w:rsid w:val="00626D89"/>
    <w:rPr>
      <w:b/>
      <w:bCs/>
    </w:rPr>
  </w:style>
  <w:style w:type="character" w:styleId="Enfasicorsivo">
    <w:name w:val="Emphasis"/>
    <w:uiPriority w:val="20"/>
    <w:qFormat/>
    <w:rsid w:val="00626D89"/>
    <w:rPr>
      <w:caps/>
      <w:color w:val="1F3763" w:themeColor="accent1" w:themeShade="7F"/>
      <w:spacing w:val="5"/>
    </w:rPr>
  </w:style>
  <w:style w:type="paragraph" w:styleId="Nessunaspaziatura">
    <w:name w:val="No Spacing"/>
    <w:uiPriority w:val="1"/>
    <w:qFormat/>
    <w:rsid w:val="00626D89"/>
    <w:pPr>
      <w:spacing w:after="0" w:line="240" w:lineRule="auto"/>
    </w:pPr>
  </w:style>
  <w:style w:type="paragraph" w:styleId="Citazione">
    <w:name w:val="Quote"/>
    <w:basedOn w:val="Normale"/>
    <w:next w:val="Normale"/>
    <w:link w:val="CitazioneCarattere"/>
    <w:uiPriority w:val="29"/>
    <w:qFormat/>
    <w:rsid w:val="00626D89"/>
    <w:rPr>
      <w:i/>
      <w:iCs/>
      <w:sz w:val="24"/>
      <w:szCs w:val="24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626D89"/>
    <w:rPr>
      <w:i/>
      <w:iCs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626D89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626D89"/>
    <w:rPr>
      <w:color w:val="4472C4" w:themeColor="accent1"/>
      <w:sz w:val="24"/>
      <w:szCs w:val="24"/>
    </w:rPr>
  </w:style>
  <w:style w:type="character" w:styleId="Enfasidelicata">
    <w:name w:val="Subtle Emphasis"/>
    <w:uiPriority w:val="19"/>
    <w:qFormat/>
    <w:rsid w:val="00626D89"/>
    <w:rPr>
      <w:i/>
      <w:iCs/>
      <w:color w:val="1F3763" w:themeColor="accent1" w:themeShade="7F"/>
    </w:rPr>
  </w:style>
  <w:style w:type="character" w:styleId="Enfasiintensa">
    <w:name w:val="Intense Emphasis"/>
    <w:uiPriority w:val="21"/>
    <w:qFormat/>
    <w:rsid w:val="00626D89"/>
    <w:rPr>
      <w:b/>
      <w:bCs/>
      <w:caps/>
      <w:color w:val="1F3763" w:themeColor="accent1" w:themeShade="7F"/>
      <w:spacing w:val="10"/>
    </w:rPr>
  </w:style>
  <w:style w:type="character" w:styleId="Riferimentodelicato">
    <w:name w:val="Subtle Reference"/>
    <w:uiPriority w:val="31"/>
    <w:qFormat/>
    <w:rsid w:val="00626D89"/>
    <w:rPr>
      <w:b/>
      <w:bCs/>
      <w:color w:val="4472C4" w:themeColor="accent1"/>
    </w:rPr>
  </w:style>
  <w:style w:type="character" w:styleId="Riferimentointenso">
    <w:name w:val="Intense Reference"/>
    <w:uiPriority w:val="32"/>
    <w:qFormat/>
    <w:rsid w:val="00626D89"/>
    <w:rPr>
      <w:b/>
      <w:bCs/>
      <w:i/>
      <w:iCs/>
      <w:caps/>
      <w:color w:val="4472C4" w:themeColor="accent1"/>
    </w:rPr>
  </w:style>
  <w:style w:type="character" w:styleId="Titolodellibro">
    <w:name w:val="Book Title"/>
    <w:uiPriority w:val="33"/>
    <w:qFormat/>
    <w:rsid w:val="00626D89"/>
    <w:rPr>
      <w:b/>
      <w:bCs/>
      <w:i/>
      <w:iCs/>
      <w:spacing w:val="0"/>
    </w:rPr>
  </w:style>
  <w:style w:type="paragraph" w:styleId="Titolosommario">
    <w:name w:val="TOC Heading"/>
    <w:basedOn w:val="Titolo1"/>
    <w:next w:val="Normale"/>
    <w:uiPriority w:val="39"/>
    <w:unhideWhenUsed/>
    <w:qFormat/>
    <w:rsid w:val="00626D89"/>
    <w:pPr>
      <w:outlineLvl w:val="9"/>
    </w:pPr>
  </w:style>
  <w:style w:type="character" w:styleId="Testosegnaposto">
    <w:name w:val="Placeholder Text"/>
    <w:basedOn w:val="Carpredefinitoparagrafo"/>
    <w:uiPriority w:val="99"/>
    <w:semiHidden/>
    <w:rsid w:val="0049099F"/>
    <w:rPr>
      <w:color w:val="808080"/>
    </w:rPr>
  </w:style>
  <w:style w:type="paragraph" w:styleId="Intestazione">
    <w:name w:val="header"/>
    <w:basedOn w:val="Normale"/>
    <w:link w:val="IntestazioneCarattere"/>
    <w:uiPriority w:val="99"/>
    <w:unhideWhenUsed/>
    <w:rsid w:val="00F34676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34676"/>
  </w:style>
  <w:style w:type="paragraph" w:styleId="Pidipagina">
    <w:name w:val="footer"/>
    <w:basedOn w:val="Normale"/>
    <w:link w:val="PidipaginaCarattere"/>
    <w:uiPriority w:val="99"/>
    <w:unhideWhenUsed/>
    <w:rsid w:val="00F34676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34676"/>
  </w:style>
  <w:style w:type="paragraph" w:styleId="Sommario1">
    <w:name w:val="toc 1"/>
    <w:basedOn w:val="Normale"/>
    <w:next w:val="Normale"/>
    <w:autoRedefine/>
    <w:uiPriority w:val="39"/>
    <w:unhideWhenUsed/>
    <w:rsid w:val="00DB479E"/>
    <w:pPr>
      <w:spacing w:after="100"/>
    </w:pPr>
  </w:style>
  <w:style w:type="character" w:styleId="Collegamentoipertestuale">
    <w:name w:val="Hyperlink"/>
    <w:basedOn w:val="Carpredefinitoparagrafo"/>
    <w:uiPriority w:val="99"/>
    <w:unhideWhenUsed/>
    <w:rsid w:val="00DB479E"/>
    <w:rPr>
      <w:color w:val="0563C1" w:themeColor="hyperlink"/>
      <w:u w:val="single"/>
    </w:rPr>
  </w:style>
  <w:style w:type="table" w:styleId="Grigliatabella">
    <w:name w:val="Table Grid"/>
    <w:basedOn w:val="Tabellanormale"/>
    <w:uiPriority w:val="39"/>
    <w:rsid w:val="00FB7E2E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B7E2E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B7E2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410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7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1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7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no"?><Relationships xmlns="http://schemas.openxmlformats.org/package/2006/relationships"><Relationship Id="rId1" Target="../customXml/item1.xml" Type="http://schemas.openxmlformats.org/officeDocument/2006/relationships/customXml"/><Relationship Id="rId10" Target="http://www.mapei.it" TargetMode="External" Type="http://schemas.openxmlformats.org/officeDocument/2006/relationships/hyperlink"/><Relationship Id="rId11" Target="footer1.xml" Type="http://schemas.openxmlformats.org/officeDocument/2006/relationships/footer"/><Relationship Id="rId12" Target="fontTable.xml" Type="http://schemas.openxmlformats.org/officeDocument/2006/relationships/fontTable"/><Relationship Id="rId13" Target="theme/theme1.xml" Type="http://schemas.openxmlformats.org/officeDocument/2006/relationships/theme"/><Relationship Id="rId14" Target="media/image4.jpeg" Type="http://schemas.openxmlformats.org/officeDocument/2006/relationships/image"/><Relationship Id="rId2" Target="numbering.xml" Type="http://schemas.openxmlformats.org/officeDocument/2006/relationships/numbering"/><Relationship Id="rId3" Target="styles.xml" Type="http://schemas.openxmlformats.org/officeDocument/2006/relationships/styles"/><Relationship Id="rId4" Target="settings.xml" Type="http://schemas.openxmlformats.org/officeDocument/2006/relationships/settings"/><Relationship Id="rId5" Target="webSettings.xml" Type="http://schemas.openxmlformats.org/officeDocument/2006/relationships/webSettings"/><Relationship Id="rId6" Target="footnotes.xml" Type="http://schemas.openxmlformats.org/officeDocument/2006/relationships/footnotes"/><Relationship Id="rId7" Target="endnotes.xml" Type="http://schemas.openxmlformats.org/officeDocument/2006/relationships/endnotes"/><Relationship Id="rId8" Target="media/image1.tiff" Type="http://schemas.openxmlformats.org/officeDocument/2006/relationships/image"/><Relationship Id="rId9" Target="media/image2.png" Type="http://schemas.openxmlformats.org/officeDocument/2006/relationships/image"/></Relationships>
</file>

<file path=word/_rels/footer1.xml.rels><?xml version="1.0" encoding="UTF-8" standalone="no"?><Relationships xmlns="http://schemas.openxmlformats.org/package/2006/relationships"><Relationship Id="rId1" Target="media/image3.png" Type="http://schemas.openxmlformats.org/officeDocument/2006/relationships/image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no"?><Relationships xmlns="http://schemas.openxmlformats.org/package/2006/relationships"><Relationship Id="rId1" Target="itemProps1.xml" Type="http://schemas.openxmlformats.org/officeDocument/2006/relationships/customXmlProps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7BDEBC-0DDC-48D0-A5D2-DE103FE8DE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733</TotalTime>
  <Pages>1</Pages>
  <Words>2073</Words>
  <Characters>11818</Characters>
  <Application>Microsoft Office Word</Application>
  <DocSecurity>0</DocSecurity>
  <Lines>98</Lines>
  <Paragraphs>27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2019-11-15T10:50:00Z</dcterms:created>
  <dc:creator>Vitale Vincenzo</dc:creator>
  <cp:lastModifiedBy>Francesco Bruno</cp:lastModifiedBy>
  <dcterms:modified xsi:type="dcterms:W3CDTF">2021-09-23T09:34:00Z</dcterms:modified>
  <cp:revision>38</cp:revision>
</cp:coreProperties>
</file>